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FAF3A" w14:textId="1CF00403" w:rsidR="00D9066E" w:rsidRPr="00125D65" w:rsidRDefault="00D9066E" w:rsidP="00D9066E">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20</w:t>
      </w:r>
      <w:r w:rsidRPr="00125D65">
        <w:rPr>
          <w:rFonts w:ascii="Arial" w:eastAsia="Arial Unicode MS" w:hAnsi="Arial" w:cs="Times New Roman"/>
          <w:b/>
          <w:bCs/>
          <w:sz w:val="28"/>
          <w:szCs w:val="28"/>
        </w:rPr>
        <w:tab/>
      </w:r>
      <w:r w:rsidR="00EF734A" w:rsidRPr="00EF734A">
        <w:rPr>
          <w:rFonts w:ascii="Arial" w:eastAsia="Arial Unicode MS" w:hAnsi="Arial" w:cs="Times New Roman"/>
          <w:b/>
          <w:bCs/>
          <w:sz w:val="28"/>
          <w:szCs w:val="28"/>
        </w:rPr>
        <w:t>R2-2212384</w:t>
      </w:r>
    </w:p>
    <w:p w14:paraId="07F227A7" w14:textId="77777777" w:rsidR="00001EF2" w:rsidRPr="002C6C08" w:rsidRDefault="00D9066E" w:rsidP="00D9066E">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Location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Toulouse, France,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fldChar w:fldCharType="begin"/>
      </w:r>
      <w:r w:rsidRPr="002159E6">
        <w:rPr>
          <w:rFonts w:ascii="Arial" w:eastAsia="Arial Unicode MS" w:hAnsi="Arial" w:cs="Times New Roman"/>
          <w:b/>
          <w:bCs/>
          <w:sz w:val="28"/>
          <w:szCs w:val="28"/>
        </w:rPr>
        <w:instrText xml:space="preserve"> DOCPROPERTY  StartDate  \* MERGEFORMAT </w:instrText>
      </w:r>
      <w:r w:rsidRPr="002159E6">
        <w:rPr>
          <w:rFonts w:ascii="Arial" w:eastAsia="Arial Unicode MS" w:hAnsi="Arial" w:cs="Times New Roman"/>
          <w:b/>
          <w:bCs/>
          <w:sz w:val="28"/>
          <w:szCs w:val="28"/>
        </w:rPr>
        <w:fldChar w:fldCharType="separate"/>
      </w:r>
      <w:r w:rsidRPr="002159E6">
        <w:rPr>
          <w:rFonts w:ascii="Arial" w:eastAsia="Arial Unicode MS" w:hAnsi="Arial" w:cs="Times New Roman"/>
          <w:b/>
          <w:bCs/>
          <w:sz w:val="28"/>
          <w:szCs w:val="28"/>
        </w:rPr>
        <w:t xml:space="preserve"> 14th </w:t>
      </w:r>
      <w:r w:rsidRPr="002159E6">
        <w:rPr>
          <w:rFonts w:ascii="Arial" w:eastAsia="Arial Unicode MS" w:hAnsi="Arial" w:cs="Times New Roman"/>
          <w:b/>
          <w:bCs/>
          <w:sz w:val="28"/>
          <w:szCs w:val="28"/>
        </w:rPr>
        <w:fldChar w:fldCharType="end"/>
      </w:r>
      <w:r w:rsidRPr="002159E6">
        <w:rPr>
          <w:rFonts w:ascii="Arial" w:eastAsia="Arial Unicode MS" w:hAnsi="Arial" w:cs="Times New Roman"/>
          <w:b/>
          <w:bCs/>
          <w:sz w:val="28"/>
          <w:szCs w:val="28"/>
        </w:rPr>
        <w:t>- 18th Nov 2022</w:t>
      </w: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1B4776">
        <w:rPr>
          <w:rFonts w:ascii="Arial" w:eastAsia="Arial Unicode MS" w:hAnsi="Arial"/>
          <w:b/>
          <w:bCs/>
          <w:kern w:val="0"/>
          <w:sz w:val="24"/>
          <w:szCs w:val="20"/>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14:paraId="6FE7F480" w14:textId="77777777"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14:paraId="309BD39A"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65119395" w14:textId="644A9120" w:rsidR="006D1C45" w:rsidRPr="002C6C08" w:rsidRDefault="006D1C45" w:rsidP="002B6DE2">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253EA2" w:rsidRPr="00253EA2">
        <w:rPr>
          <w:rFonts w:ascii="Arial" w:eastAsia="Arial Unicode MS" w:hAnsi="Arial" w:cs="Arial"/>
          <w:b/>
          <w:bCs/>
          <w:kern w:val="0"/>
          <w:sz w:val="24"/>
          <w:szCs w:val="20"/>
        </w:rPr>
        <w:t>8.7.4.1</w:t>
      </w:r>
      <w:r w:rsidR="00253EA2">
        <w:rPr>
          <w:rFonts w:ascii="Arial" w:eastAsia="Arial Unicode MS" w:hAnsi="Arial" w:cs="Arial"/>
          <w:b/>
          <w:bCs/>
          <w:kern w:val="0"/>
          <w:sz w:val="24"/>
          <w:szCs w:val="20"/>
        </w:rPr>
        <w:tab/>
      </w:r>
      <w:r w:rsidR="00253EA2" w:rsidRPr="00253EA2">
        <w:rPr>
          <w:rFonts w:ascii="Arial" w:eastAsia="Arial Unicode MS" w:hAnsi="Arial" w:cs="Arial"/>
          <w:b/>
          <w:bCs/>
          <w:kern w:val="0"/>
          <w:sz w:val="24"/>
          <w:szCs w:val="20"/>
        </w:rPr>
        <w:t>Cell reselection enhancements</w:t>
      </w:r>
    </w:p>
    <w:p w14:paraId="6E57B6C2" w14:textId="6DBE9B33"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253EA2" w:rsidRPr="00253EA2">
        <w:rPr>
          <w:rFonts w:ascii="Arial" w:eastAsia="Arial Unicode MS" w:hAnsi="Arial" w:cs="Arial"/>
          <w:b/>
          <w:bCs/>
          <w:kern w:val="0"/>
          <w:sz w:val="24"/>
          <w:szCs w:val="20"/>
        </w:rPr>
        <w:t>Remaining issues on cell reselection enhancements</w:t>
      </w:r>
    </w:p>
    <w:p w14:paraId="360B2571"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048622E1" w14:textId="20059445" w:rsidR="00F46116" w:rsidRDefault="00D9066E" w:rsidP="00A43813">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During </w:t>
      </w:r>
      <w:r w:rsidR="00C56FA5">
        <w:rPr>
          <w:rFonts w:ascii="Arial" w:eastAsia="Arial Unicode MS" w:hAnsi="Arial"/>
          <w:kern w:val="0"/>
          <w:szCs w:val="20"/>
          <w:lang w:eastAsia="zh-CN"/>
        </w:rPr>
        <w:t>the RAN2 #119bis-e meeting, some discussion on</w:t>
      </w:r>
      <w:r w:rsidR="00EF7DCE">
        <w:rPr>
          <w:rFonts w:ascii="Arial" w:eastAsia="Arial Unicode MS" w:hAnsi="Arial"/>
          <w:kern w:val="0"/>
          <w:szCs w:val="20"/>
          <w:lang w:eastAsia="zh-CN"/>
        </w:rPr>
        <w:t xml:space="preserve"> </w:t>
      </w:r>
      <w:r w:rsidR="00EF7DCE" w:rsidRPr="00EF7DCE">
        <w:rPr>
          <w:rFonts w:ascii="Arial" w:eastAsia="Arial Unicode MS" w:hAnsi="Arial"/>
          <w:kern w:val="0"/>
          <w:szCs w:val="20"/>
          <w:lang w:eastAsia="zh-CN"/>
        </w:rPr>
        <w:t>cell reselection enhancements</w:t>
      </w:r>
      <w:r w:rsidR="00EF7DCE">
        <w:rPr>
          <w:rFonts w:ascii="Arial" w:eastAsia="Arial Unicode MS" w:hAnsi="Arial"/>
          <w:kern w:val="0"/>
          <w:szCs w:val="20"/>
          <w:lang w:eastAsia="zh-CN"/>
        </w:rPr>
        <w:t xml:space="preserve"> was postponed</w:t>
      </w:r>
      <w:r w:rsidR="00AE1129">
        <w:rPr>
          <w:rFonts w:ascii="Arial" w:eastAsia="Arial Unicode MS" w:hAnsi="Arial"/>
          <w:kern w:val="0"/>
          <w:szCs w:val="20"/>
          <w:lang w:eastAsia="zh-CN"/>
        </w:rPr>
        <w:t xml:space="preserve"> [1]</w:t>
      </w:r>
      <w:r w:rsidR="00EF7DCE">
        <w:rPr>
          <w:rFonts w:ascii="Arial" w:eastAsia="Arial Unicode MS" w:hAnsi="Arial"/>
          <w:kern w:val="0"/>
          <w:szCs w:val="20"/>
          <w:lang w:eastAsia="zh-CN"/>
        </w:rPr>
        <w:t>:</w:t>
      </w:r>
    </w:p>
    <w:tbl>
      <w:tblPr>
        <w:tblW w:w="9999" w:type="dxa"/>
        <w:tblInd w:w="-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99"/>
      </w:tblGrid>
      <w:tr w:rsidR="00C56FA5" w14:paraId="5F5C31AB" w14:textId="77777777" w:rsidTr="00C56FA5">
        <w:trPr>
          <w:trHeight w:val="6889"/>
        </w:trPr>
        <w:tc>
          <w:tcPr>
            <w:tcW w:w="9999" w:type="dxa"/>
          </w:tcPr>
          <w:p w14:paraId="6EEA4E4D" w14:textId="77777777" w:rsidR="00C56FA5" w:rsidRPr="00613750" w:rsidRDefault="00C56FA5" w:rsidP="00C56FA5">
            <w:pPr>
              <w:ind w:left="86"/>
              <w:rPr>
                <w:sz w:val="16"/>
                <w:szCs w:val="16"/>
                <w:lang w:eastAsia="zh-CN"/>
              </w:rPr>
            </w:pPr>
            <w:r w:rsidRPr="00613750">
              <w:rPr>
                <w:sz w:val="16"/>
                <w:szCs w:val="16"/>
                <w:u w:val="single"/>
                <w:lang w:val="en-US" w:eastAsia="zh-CN"/>
              </w:rPr>
              <w:t>Postponed discussion:</w:t>
            </w:r>
          </w:p>
          <w:p w14:paraId="2DCAD05E" w14:textId="77777777" w:rsidR="00C56FA5" w:rsidRPr="00613750" w:rsidRDefault="00C56FA5" w:rsidP="00C56FA5">
            <w:pPr>
              <w:ind w:left="86"/>
              <w:rPr>
                <w:sz w:val="16"/>
                <w:szCs w:val="16"/>
                <w:lang w:eastAsia="zh-CN"/>
              </w:rPr>
            </w:pPr>
            <w:r w:rsidRPr="00613750">
              <w:rPr>
                <w:b/>
                <w:bCs/>
                <w:sz w:val="16"/>
                <w:szCs w:val="16"/>
                <w:lang w:val="en-US" w:eastAsia="zh-CN"/>
              </w:rPr>
              <w:t>Proposal 2: In Earth-moving cell, regarding how to provide the reference location of serving cell, the following options can be further discussed:</w:t>
            </w:r>
          </w:p>
          <w:p w14:paraId="58A86B4E" w14:textId="77777777" w:rsidR="00C56FA5" w:rsidRPr="00613750" w:rsidRDefault="00C56FA5" w:rsidP="00C56FA5">
            <w:pPr>
              <w:numPr>
                <w:ilvl w:val="0"/>
                <w:numId w:val="10"/>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only location coordinates of current cell center, and network is supposed to update the values every time when it is provided for Earth-moving cell.</w:t>
            </w:r>
          </w:p>
          <w:p w14:paraId="50298246" w14:textId="77777777" w:rsidR="00C56FA5" w:rsidRPr="00613750" w:rsidRDefault="00C56FA5" w:rsidP="00C56FA5">
            <w:pPr>
              <w:numPr>
                <w:ilvl w:val="0"/>
                <w:numId w:val="10"/>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multiple reference locations and its time information of Earth-moving cell.</w:t>
            </w:r>
          </w:p>
          <w:p w14:paraId="6377A9B2" w14:textId="77777777" w:rsidR="00C56FA5" w:rsidRPr="00613750" w:rsidRDefault="00C56FA5" w:rsidP="00C56FA5">
            <w:pPr>
              <w:numPr>
                <w:ilvl w:val="0"/>
                <w:numId w:val="10"/>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based on the sub-satellite point derived by satellite ephemeris and the broadcasted location offset between sub-satellite point and the cell reference location</w:t>
            </w:r>
          </w:p>
          <w:p w14:paraId="00B5EB95" w14:textId="77777777" w:rsidR="00C56FA5" w:rsidRPr="00613750" w:rsidRDefault="00C56FA5" w:rsidP="00C56FA5">
            <w:pPr>
              <w:numPr>
                <w:ilvl w:val="0"/>
                <w:numId w:val="10"/>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 xml:space="preserve">cell type (fixed or moving), reference location coordinates with a time stamp, and the velocity of reference location </w:t>
            </w:r>
          </w:p>
          <w:p w14:paraId="5E1B6567" w14:textId="77777777" w:rsidR="00C56FA5" w:rsidRPr="00613750" w:rsidRDefault="00C56FA5" w:rsidP="00C56FA5">
            <w:pPr>
              <w:numPr>
                <w:ilvl w:val="0"/>
                <w:numId w:val="10"/>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cell type, reference location corresponding to the epochTime (reuse the existing epochTime).</w:t>
            </w:r>
          </w:p>
          <w:p w14:paraId="5C0E1C0D" w14:textId="77777777" w:rsidR="00C56FA5" w:rsidRPr="00613750" w:rsidRDefault="00C56FA5" w:rsidP="00C56FA5">
            <w:pPr>
              <w:ind w:left="86"/>
              <w:rPr>
                <w:rFonts w:eastAsiaTheme="minorHAnsi"/>
                <w:sz w:val="16"/>
                <w:szCs w:val="16"/>
                <w:lang w:eastAsia="zh-CN"/>
              </w:rPr>
            </w:pPr>
            <w:r w:rsidRPr="00613750">
              <w:rPr>
                <w:b/>
                <w:bCs/>
                <w:sz w:val="16"/>
                <w:szCs w:val="16"/>
                <w:lang w:val="en-US" w:eastAsia="zh-CN"/>
              </w:rPr>
              <w:t>Proposal 4: The discussion on assistance information of neighbour cell for UE to estimate when the neighbour cell starts providing coverage at the present UE location is postponed.</w:t>
            </w:r>
          </w:p>
          <w:p w14:paraId="2456F8CA" w14:textId="77777777" w:rsidR="00C56FA5" w:rsidRPr="00613750" w:rsidRDefault="00C56FA5" w:rsidP="00C56FA5">
            <w:pPr>
              <w:ind w:left="86"/>
              <w:rPr>
                <w:sz w:val="16"/>
                <w:szCs w:val="16"/>
                <w:lang w:eastAsia="zh-CN"/>
              </w:rPr>
            </w:pPr>
            <w:r w:rsidRPr="00613750">
              <w:rPr>
                <w:b/>
                <w:bCs/>
                <w:sz w:val="16"/>
                <w:szCs w:val="16"/>
                <w:lang w:val="en-US" w:eastAsia="zh-CN"/>
              </w:rPr>
              <w:t>Proposal 5: The discussion on whether to relax neighbour cell measurements before the serving cell stops providing coverage at the present UE location is postponed.</w:t>
            </w:r>
          </w:p>
          <w:p w14:paraId="37931D99" w14:textId="77777777" w:rsidR="00C56FA5" w:rsidRPr="00613750" w:rsidRDefault="00C56FA5" w:rsidP="00C56FA5">
            <w:pPr>
              <w:ind w:left="86"/>
              <w:rPr>
                <w:sz w:val="16"/>
                <w:szCs w:val="16"/>
                <w:lang w:eastAsia="zh-CN"/>
              </w:rPr>
            </w:pPr>
            <w:r w:rsidRPr="00613750">
              <w:rPr>
                <w:b/>
                <w:bCs/>
                <w:sz w:val="16"/>
                <w:szCs w:val="16"/>
                <w:lang w:val="en-US" w:eastAsia="zh-CN"/>
              </w:rPr>
              <w:t>Proposal 6: RAN2 to further discuss whether t-service needs to be provided in system information in case of feeder link switch.</w:t>
            </w:r>
          </w:p>
          <w:p w14:paraId="21E3439C" w14:textId="77777777" w:rsidR="00C56FA5" w:rsidRPr="00613750" w:rsidRDefault="00C56FA5" w:rsidP="00C56FA5">
            <w:pPr>
              <w:ind w:left="86"/>
              <w:rPr>
                <w:sz w:val="16"/>
                <w:szCs w:val="16"/>
                <w:lang w:eastAsia="zh-CN"/>
              </w:rPr>
            </w:pPr>
            <w:r w:rsidRPr="00613750">
              <w:rPr>
                <w:b/>
                <w:bCs/>
                <w:sz w:val="16"/>
                <w:szCs w:val="16"/>
                <w:lang w:val="en-US" w:eastAsia="zh-CN"/>
              </w:rPr>
              <w:t>Proposal 7: RAN2 to further discuss whether the cell type (</w:t>
            </w:r>
            <w:proofErr w:type="gramStart"/>
            <w:r w:rsidRPr="00613750">
              <w:rPr>
                <w:b/>
                <w:bCs/>
                <w:sz w:val="16"/>
                <w:szCs w:val="16"/>
                <w:lang w:val="en-US" w:eastAsia="zh-CN"/>
              </w:rPr>
              <w:t>i.e.</w:t>
            </w:r>
            <w:proofErr w:type="gramEnd"/>
            <w:r w:rsidRPr="00613750">
              <w:rPr>
                <w:b/>
                <w:bCs/>
                <w:sz w:val="16"/>
                <w:szCs w:val="16"/>
                <w:lang w:val="en-US" w:eastAsia="zh-CN"/>
              </w:rPr>
              <w:t xml:space="preserve"> “TN” vs “NTN”) of a neighbour cell can be indicated implicitly by existing system information, e.g., SIB19 or band numbers.</w:t>
            </w:r>
          </w:p>
          <w:p w14:paraId="26A58706" w14:textId="77777777" w:rsidR="00C56FA5" w:rsidRPr="00613750" w:rsidRDefault="00C56FA5" w:rsidP="00C56FA5">
            <w:pPr>
              <w:ind w:left="86"/>
              <w:rPr>
                <w:sz w:val="16"/>
                <w:szCs w:val="16"/>
                <w:lang w:eastAsia="zh-CN"/>
              </w:rPr>
            </w:pPr>
            <w:r w:rsidRPr="00613750">
              <w:rPr>
                <w:b/>
                <w:bCs/>
                <w:sz w:val="16"/>
                <w:szCs w:val="16"/>
                <w:lang w:val="en-US" w:eastAsia="zh-CN"/>
              </w:rPr>
              <w:t>Proposal 8: Regarding the Assistance information for UE to identify an area where TN network is available, the following options can be further discussed:</w:t>
            </w:r>
          </w:p>
          <w:p w14:paraId="3739B25E" w14:textId="77777777" w:rsidR="00C56FA5" w:rsidRPr="00613750" w:rsidRDefault="00C56FA5" w:rsidP="00C56FA5">
            <w:pPr>
              <w:numPr>
                <w:ilvl w:val="0"/>
                <w:numId w:val="11"/>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 xml:space="preserve">The cell center and cell radius of TN neighbour cells, or in other terms, the reference </w:t>
            </w:r>
            <w:proofErr w:type="gramStart"/>
            <w:r w:rsidRPr="00613750">
              <w:rPr>
                <w:rFonts w:ascii="Times New Roman" w:eastAsia="Times New Roman" w:hAnsi="Times New Roman" w:cs="Times New Roman"/>
                <w:b/>
                <w:bCs/>
                <w:sz w:val="16"/>
                <w:szCs w:val="16"/>
                <w:lang w:eastAsia="en-US"/>
              </w:rPr>
              <w:t>location</w:t>
            </w:r>
            <w:proofErr w:type="gramEnd"/>
            <w:r w:rsidRPr="00613750">
              <w:rPr>
                <w:rFonts w:ascii="Times New Roman" w:eastAsia="Times New Roman" w:hAnsi="Times New Roman" w:cs="Times New Roman"/>
                <w:b/>
                <w:bCs/>
                <w:sz w:val="16"/>
                <w:szCs w:val="16"/>
                <w:lang w:eastAsia="en-US"/>
              </w:rPr>
              <w:t xml:space="preserve"> and a distance threshold of TN neighbour cells</w:t>
            </w:r>
          </w:p>
          <w:p w14:paraId="3B7C9B09" w14:textId="77777777" w:rsidR="00C56FA5" w:rsidRPr="00613750" w:rsidRDefault="00C56FA5" w:rsidP="00C56FA5">
            <w:pPr>
              <w:numPr>
                <w:ilvl w:val="0"/>
                <w:numId w:val="11"/>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The boundary line between TN area and NTN area</w:t>
            </w:r>
          </w:p>
          <w:p w14:paraId="36548EC6" w14:textId="77777777" w:rsidR="00C56FA5" w:rsidRPr="00613750" w:rsidRDefault="00C56FA5" w:rsidP="00C56FA5">
            <w:pPr>
              <w:numPr>
                <w:ilvl w:val="0"/>
                <w:numId w:val="11"/>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For quasi-earth fixed cells, TN coverage is described by a distance range from the cell center and an angle range based on a reference direction</w:t>
            </w:r>
          </w:p>
          <w:p w14:paraId="64F607FC" w14:textId="77777777" w:rsidR="00C56FA5" w:rsidRPr="00613750" w:rsidRDefault="00C56FA5" w:rsidP="00C56FA5">
            <w:pPr>
              <w:numPr>
                <w:ilvl w:val="0"/>
                <w:numId w:val="11"/>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An indication could be included in system information to indicate NTN cell’s coverage overlaps with terrestrial TN cell’s coverage</w:t>
            </w:r>
          </w:p>
          <w:p w14:paraId="08465C8C" w14:textId="77777777" w:rsidR="00F76EC3" w:rsidRPr="00F76EC3" w:rsidRDefault="00C56FA5" w:rsidP="00F76EC3">
            <w:pPr>
              <w:numPr>
                <w:ilvl w:val="0"/>
                <w:numId w:val="11"/>
              </w:numPr>
              <w:ind w:left="806"/>
              <w:jc w:val="left"/>
              <w:rPr>
                <w:rFonts w:eastAsia="Times New Roman"/>
                <w:sz w:val="16"/>
                <w:szCs w:val="16"/>
                <w:lang w:eastAsia="zh-CN"/>
              </w:rPr>
            </w:pPr>
            <w:r w:rsidRPr="00613750">
              <w:rPr>
                <w:rFonts w:ascii="Times New Roman" w:eastAsia="Times New Roman" w:hAnsi="Times New Roman" w:cs="Times New Roman"/>
                <w:b/>
                <w:bCs/>
                <w:sz w:val="16"/>
                <w:szCs w:val="16"/>
                <w:lang w:eastAsia="en-US"/>
              </w:rPr>
              <w:t>NTN cell can be divided to several virtual areas based on certain criteria. The virtual areas and the corresponding TN frequency information are broadcast as assistance information to help UE perform more accurate TN measurements.</w:t>
            </w:r>
          </w:p>
          <w:p w14:paraId="3AFEE321" w14:textId="6C9AC361" w:rsidR="00C56FA5" w:rsidRPr="00F76EC3" w:rsidRDefault="00C56FA5" w:rsidP="00F76EC3">
            <w:pPr>
              <w:numPr>
                <w:ilvl w:val="0"/>
                <w:numId w:val="11"/>
              </w:numPr>
              <w:ind w:left="806"/>
              <w:jc w:val="left"/>
              <w:rPr>
                <w:rFonts w:eastAsia="Times New Roman"/>
                <w:sz w:val="16"/>
                <w:szCs w:val="16"/>
                <w:lang w:eastAsia="zh-CN"/>
              </w:rPr>
            </w:pPr>
            <w:r w:rsidRPr="00F76EC3">
              <w:rPr>
                <w:rFonts w:ascii="Times New Roman" w:eastAsia="Times New Roman" w:hAnsi="Times New Roman" w:cs="Times New Roman"/>
                <w:b/>
                <w:bCs/>
                <w:sz w:val="16"/>
                <w:szCs w:val="16"/>
                <w:lang w:eastAsia="en-US"/>
              </w:rPr>
              <w:t>Introduce a parameter using the polygon shape captured in TS 23.032 to describe the coverage area of a TN neighbour cell.</w:t>
            </w:r>
          </w:p>
        </w:tc>
      </w:tr>
    </w:tbl>
    <w:p w14:paraId="02C51279" w14:textId="77777777" w:rsidR="00613750" w:rsidRDefault="00613750" w:rsidP="00A43813">
      <w:pPr>
        <w:widowControl/>
        <w:spacing w:before="120" w:afterLines="50" w:after="120"/>
        <w:rPr>
          <w:rFonts w:ascii="Arial" w:eastAsia="Arial Unicode MS" w:hAnsi="Arial"/>
          <w:kern w:val="0"/>
          <w:szCs w:val="20"/>
          <w:lang w:eastAsia="zh-CN"/>
        </w:rPr>
      </w:pPr>
    </w:p>
    <w:p w14:paraId="684CCA26" w14:textId="3442938E"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provide our views on these topics</w:t>
      </w:r>
      <w:r>
        <w:rPr>
          <w:rFonts w:ascii="Arial" w:eastAsia="Arial Unicode MS" w:hAnsi="Arial"/>
          <w:kern w:val="0"/>
          <w:szCs w:val="20"/>
          <w:lang w:eastAsia="zh-CN"/>
        </w:rPr>
        <w:t>.</w:t>
      </w:r>
    </w:p>
    <w:p w14:paraId="64F3F0A4" w14:textId="77777777"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4E6202A2" w14:textId="7FCA6AB1" w:rsidR="006B2A7B" w:rsidRPr="00BC5432" w:rsidRDefault="003B03EA" w:rsidP="00BC5432">
      <w:pPr>
        <w:pStyle w:val="ListParagraph"/>
        <w:widowControl/>
        <w:numPr>
          <w:ilvl w:val="0"/>
          <w:numId w:val="12"/>
        </w:numPr>
        <w:spacing w:before="120" w:afterLines="50" w:after="120"/>
        <w:ind w:firstLineChars="0"/>
        <w:rPr>
          <w:rFonts w:ascii="Arial" w:eastAsia="Arial Unicode MS" w:hAnsi="Arial"/>
          <w:b/>
          <w:kern w:val="0"/>
          <w:szCs w:val="20"/>
          <w:lang w:eastAsia="zh-CN"/>
        </w:rPr>
      </w:pPr>
      <w:r w:rsidRPr="00BC5432">
        <w:rPr>
          <w:rFonts w:ascii="Arial" w:eastAsia="Arial Unicode MS" w:hAnsi="Arial"/>
          <w:kern w:val="0"/>
          <w:szCs w:val="20"/>
          <w:lang w:eastAsia="zh-CN"/>
        </w:rPr>
        <w:t xml:space="preserve">Proposal </w:t>
      </w:r>
      <w:r w:rsidR="00BC5432">
        <w:rPr>
          <w:rFonts w:ascii="Arial" w:eastAsia="Arial Unicode MS" w:hAnsi="Arial"/>
          <w:kern w:val="0"/>
          <w:szCs w:val="20"/>
          <w:lang w:eastAsia="zh-CN"/>
        </w:rPr>
        <w:t>2</w:t>
      </w:r>
      <w:r w:rsidR="00520694">
        <w:rPr>
          <w:rFonts w:ascii="Arial" w:eastAsia="Arial Unicode MS" w:hAnsi="Arial"/>
          <w:kern w:val="0"/>
          <w:szCs w:val="20"/>
          <w:lang w:eastAsia="zh-CN"/>
        </w:rPr>
        <w:t xml:space="preserve">: </w:t>
      </w:r>
      <w:r w:rsidR="00520694" w:rsidRPr="00520694">
        <w:rPr>
          <w:rFonts w:ascii="Arial" w:eastAsia="Arial Unicode MS" w:hAnsi="Arial"/>
          <w:kern w:val="0"/>
          <w:szCs w:val="20"/>
          <w:lang w:eastAsia="zh-CN"/>
        </w:rPr>
        <w:t>In Earth-moving cell, regarding how to provide the reference location of serving cell</w:t>
      </w:r>
    </w:p>
    <w:p w14:paraId="565491F1" w14:textId="5C974FF6" w:rsidR="00BC5432" w:rsidRDefault="00BC5432" w:rsidP="00BC5432">
      <w:pPr>
        <w:widowControl/>
        <w:spacing w:before="120" w:afterLines="50" w:after="120"/>
        <w:rPr>
          <w:rFonts w:ascii="Arial" w:eastAsia="Arial Unicode MS" w:hAnsi="Arial"/>
          <w:bCs/>
          <w:kern w:val="0"/>
          <w:szCs w:val="20"/>
          <w:lang w:eastAsia="zh-CN"/>
        </w:rPr>
      </w:pPr>
      <w:r w:rsidRPr="00BC5432">
        <w:rPr>
          <w:rFonts w:ascii="Arial" w:eastAsia="Arial Unicode MS" w:hAnsi="Arial"/>
          <w:bCs/>
          <w:kern w:val="0"/>
          <w:szCs w:val="20"/>
          <w:lang w:eastAsia="zh-CN"/>
        </w:rPr>
        <w:t xml:space="preserve">In our views, Option 1 and 2 are not really viable </w:t>
      </w:r>
      <w:r>
        <w:rPr>
          <w:rFonts w:ascii="Arial" w:eastAsia="Arial Unicode MS" w:hAnsi="Arial"/>
          <w:bCs/>
          <w:kern w:val="0"/>
          <w:szCs w:val="20"/>
          <w:lang w:eastAsia="zh-CN"/>
        </w:rPr>
        <w:t xml:space="preserve">in the sense that </w:t>
      </w:r>
      <w:r w:rsidR="00381228">
        <w:rPr>
          <w:rFonts w:ascii="Arial" w:eastAsia="Arial Unicode MS" w:hAnsi="Arial"/>
          <w:bCs/>
          <w:kern w:val="0"/>
          <w:szCs w:val="20"/>
          <w:lang w:eastAsia="zh-CN"/>
        </w:rPr>
        <w:t xml:space="preserve">there is a trade-off between </w:t>
      </w:r>
      <w:r w:rsidR="00665EC7">
        <w:rPr>
          <w:rFonts w:ascii="Arial" w:eastAsia="Arial Unicode MS" w:hAnsi="Arial"/>
          <w:bCs/>
          <w:kern w:val="0"/>
          <w:szCs w:val="20"/>
          <w:lang w:eastAsia="zh-CN"/>
        </w:rPr>
        <w:t xml:space="preserve">updating the SI very frequently or have an outdated cell centre. Even if Option 2 </w:t>
      </w:r>
      <w:r w:rsidR="002D0989">
        <w:rPr>
          <w:rFonts w:ascii="Arial" w:eastAsia="Arial Unicode MS" w:hAnsi="Arial"/>
          <w:bCs/>
          <w:kern w:val="0"/>
          <w:szCs w:val="20"/>
          <w:lang w:eastAsia="zh-CN"/>
        </w:rPr>
        <w:t xml:space="preserve">provides multiple cell centre locations in one SI message, there is still some </w:t>
      </w:r>
      <w:r w:rsidR="00220F9D">
        <w:rPr>
          <w:rFonts w:ascii="Arial" w:eastAsia="Arial Unicode MS" w:hAnsi="Arial"/>
          <w:bCs/>
          <w:kern w:val="0"/>
          <w:szCs w:val="20"/>
          <w:lang w:eastAsia="zh-CN"/>
        </w:rPr>
        <w:t>signalling overhead and/or outdated cell centre.</w:t>
      </w:r>
    </w:p>
    <w:p w14:paraId="61589514" w14:textId="3CE6069E" w:rsidR="00220F9D" w:rsidRDefault="00EA0768" w:rsidP="00BC5432">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lastRenderedPageBreak/>
        <w:t>Options 3 and 4 may require an additional offset</w:t>
      </w:r>
      <w:r w:rsidR="00D71F93">
        <w:rPr>
          <w:rFonts w:ascii="Arial" w:eastAsia="Arial Unicode MS" w:hAnsi="Arial"/>
          <w:bCs/>
          <w:kern w:val="0"/>
          <w:szCs w:val="20"/>
          <w:lang w:eastAsia="zh-CN"/>
        </w:rPr>
        <w:t xml:space="preserve"> to calculate the moving cell centre</w:t>
      </w:r>
      <w:r w:rsidR="007E7567">
        <w:rPr>
          <w:rFonts w:ascii="Arial" w:eastAsia="Arial Unicode MS" w:hAnsi="Arial"/>
          <w:bCs/>
          <w:kern w:val="0"/>
          <w:szCs w:val="20"/>
          <w:lang w:eastAsia="zh-CN"/>
        </w:rPr>
        <w:t xml:space="preserve"> but this signalling would be a one-off and the calculation would not be too difficult for the </w:t>
      </w:r>
      <w:r w:rsidR="002A1063">
        <w:rPr>
          <w:rFonts w:ascii="Arial" w:eastAsia="Arial Unicode MS" w:hAnsi="Arial"/>
          <w:bCs/>
          <w:kern w:val="0"/>
          <w:szCs w:val="20"/>
          <w:lang w:eastAsia="zh-CN"/>
        </w:rPr>
        <w:t xml:space="preserve">UE. </w:t>
      </w:r>
      <w:proofErr w:type="gramStart"/>
      <w:r w:rsidR="002A1063">
        <w:rPr>
          <w:rFonts w:ascii="Arial" w:eastAsia="Arial Unicode MS" w:hAnsi="Arial"/>
          <w:bCs/>
          <w:kern w:val="0"/>
          <w:szCs w:val="20"/>
          <w:lang w:eastAsia="zh-CN"/>
        </w:rPr>
        <w:t>S</w:t>
      </w:r>
      <w:r w:rsidR="007E7567">
        <w:rPr>
          <w:rFonts w:ascii="Arial" w:eastAsia="Arial Unicode MS" w:hAnsi="Arial"/>
          <w:bCs/>
          <w:kern w:val="0"/>
          <w:szCs w:val="20"/>
          <w:lang w:eastAsia="zh-CN"/>
        </w:rPr>
        <w:t>o</w:t>
      </w:r>
      <w:proofErr w:type="gramEnd"/>
      <w:r w:rsidR="007E7567">
        <w:rPr>
          <w:rFonts w:ascii="Arial" w:eastAsia="Arial Unicode MS" w:hAnsi="Arial"/>
          <w:bCs/>
          <w:kern w:val="0"/>
          <w:szCs w:val="20"/>
          <w:lang w:eastAsia="zh-CN"/>
        </w:rPr>
        <w:t xml:space="preserve"> it is preferrable </w:t>
      </w:r>
      <w:r w:rsidR="002A1063">
        <w:rPr>
          <w:rFonts w:ascii="Arial" w:eastAsia="Arial Unicode MS" w:hAnsi="Arial"/>
          <w:bCs/>
          <w:kern w:val="0"/>
          <w:szCs w:val="20"/>
          <w:lang w:eastAsia="zh-CN"/>
        </w:rPr>
        <w:t>compared to Option1 and 2.</w:t>
      </w:r>
    </w:p>
    <w:p w14:paraId="5F98B370" w14:textId="5D691E58" w:rsidR="002A1063" w:rsidRDefault="002A1063" w:rsidP="00BC5432">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Option 5</w:t>
      </w:r>
      <w:r w:rsidR="00302B43">
        <w:rPr>
          <w:rFonts w:ascii="Arial" w:eastAsia="Arial Unicode MS" w:hAnsi="Arial"/>
          <w:bCs/>
          <w:kern w:val="0"/>
          <w:szCs w:val="20"/>
          <w:lang w:eastAsia="zh-CN"/>
        </w:rPr>
        <w:t xml:space="preserve"> considers that the UE can already </w:t>
      </w:r>
      <w:r w:rsidR="00EE23B0">
        <w:rPr>
          <w:rFonts w:ascii="Arial" w:eastAsia="Arial Unicode MS" w:hAnsi="Arial"/>
          <w:bCs/>
          <w:kern w:val="0"/>
          <w:szCs w:val="20"/>
          <w:lang w:eastAsia="zh-CN"/>
        </w:rPr>
        <w:t xml:space="preserve">acquire the cell centre by </w:t>
      </w:r>
      <w:r w:rsidR="00BD4378">
        <w:rPr>
          <w:rFonts w:ascii="Arial" w:eastAsia="Arial Unicode MS" w:hAnsi="Arial"/>
          <w:bCs/>
          <w:kern w:val="0"/>
          <w:szCs w:val="20"/>
          <w:lang w:eastAsia="zh-CN"/>
        </w:rPr>
        <w:t xml:space="preserve">reusing the epoch time associated with </w:t>
      </w:r>
      <w:r w:rsidR="00EC0653">
        <w:rPr>
          <w:rFonts w:ascii="Arial" w:eastAsia="Arial Unicode MS" w:hAnsi="Arial"/>
          <w:bCs/>
          <w:kern w:val="0"/>
          <w:szCs w:val="20"/>
          <w:lang w:eastAsia="zh-CN"/>
        </w:rPr>
        <w:t>a broadcast cell centre. However, since no new information is needed, the UE needs to know whether the cell is eart</w:t>
      </w:r>
      <w:r w:rsidR="002561E0">
        <w:rPr>
          <w:rFonts w:ascii="Arial" w:eastAsia="Arial Unicode MS" w:hAnsi="Arial"/>
          <w:bCs/>
          <w:kern w:val="0"/>
          <w:szCs w:val="20"/>
          <w:lang w:eastAsia="zh-CN"/>
        </w:rPr>
        <w:t>h</w:t>
      </w:r>
      <w:r w:rsidR="00EC0653">
        <w:rPr>
          <w:rFonts w:ascii="Arial" w:eastAsia="Arial Unicode MS" w:hAnsi="Arial"/>
          <w:bCs/>
          <w:kern w:val="0"/>
          <w:szCs w:val="20"/>
          <w:lang w:eastAsia="zh-CN"/>
        </w:rPr>
        <w:t>-moving</w:t>
      </w:r>
      <w:r w:rsidR="002561E0">
        <w:rPr>
          <w:rFonts w:ascii="Arial" w:eastAsia="Arial Unicode MS" w:hAnsi="Arial"/>
          <w:bCs/>
          <w:kern w:val="0"/>
          <w:szCs w:val="20"/>
          <w:lang w:eastAsia="zh-CN"/>
        </w:rPr>
        <w:t xml:space="preserve"> and needs to calculate the current cell</w:t>
      </w:r>
      <w:r w:rsidR="00D03A57">
        <w:rPr>
          <w:rFonts w:ascii="Arial" w:eastAsia="Arial Unicode MS" w:hAnsi="Arial"/>
          <w:bCs/>
          <w:kern w:val="0"/>
          <w:szCs w:val="20"/>
          <w:lang w:eastAsia="zh-CN"/>
        </w:rPr>
        <w:t xml:space="preserve"> centre location.</w:t>
      </w:r>
      <w:r w:rsidR="000B3925">
        <w:rPr>
          <w:rFonts w:ascii="Arial" w:eastAsia="Arial Unicode MS" w:hAnsi="Arial"/>
          <w:bCs/>
          <w:kern w:val="0"/>
          <w:szCs w:val="20"/>
          <w:lang w:eastAsia="zh-CN"/>
        </w:rPr>
        <w:t xml:space="preserve"> The main </w:t>
      </w:r>
      <w:r w:rsidR="00064B33">
        <w:rPr>
          <w:rFonts w:ascii="Arial" w:eastAsia="Arial Unicode MS" w:hAnsi="Arial"/>
          <w:bCs/>
          <w:kern w:val="0"/>
          <w:szCs w:val="20"/>
          <w:lang w:eastAsia="zh-CN"/>
        </w:rPr>
        <w:t>difference with Option 3 is that the cell reference location is used</w:t>
      </w:r>
      <w:r w:rsidR="0002336E">
        <w:rPr>
          <w:rFonts w:ascii="Arial" w:eastAsia="Arial Unicode MS" w:hAnsi="Arial"/>
          <w:bCs/>
          <w:kern w:val="0"/>
          <w:szCs w:val="20"/>
          <w:lang w:eastAsia="zh-CN"/>
        </w:rPr>
        <w:t xml:space="preserve"> (and offset computed with the ephemeris)</w:t>
      </w:r>
      <w:r w:rsidR="00064B33">
        <w:rPr>
          <w:rFonts w:ascii="Arial" w:eastAsia="Arial Unicode MS" w:hAnsi="Arial"/>
          <w:bCs/>
          <w:kern w:val="0"/>
          <w:szCs w:val="20"/>
          <w:lang w:eastAsia="zh-CN"/>
        </w:rPr>
        <w:t xml:space="preserve"> instead of the sub-satellite point</w:t>
      </w:r>
      <w:r w:rsidR="00F7265F">
        <w:rPr>
          <w:rFonts w:ascii="Arial" w:eastAsia="Arial Unicode MS" w:hAnsi="Arial"/>
          <w:bCs/>
          <w:kern w:val="0"/>
          <w:szCs w:val="20"/>
          <w:lang w:eastAsia="zh-CN"/>
        </w:rPr>
        <w:t xml:space="preserve"> (computed with the ephemeris)</w:t>
      </w:r>
      <w:r w:rsidR="005A2CAA">
        <w:rPr>
          <w:rFonts w:ascii="Arial" w:eastAsia="Arial Unicode MS" w:hAnsi="Arial"/>
          <w:bCs/>
          <w:kern w:val="0"/>
          <w:szCs w:val="20"/>
          <w:lang w:eastAsia="zh-CN"/>
        </w:rPr>
        <w:t xml:space="preserve"> and offset is provided by cell.</w:t>
      </w:r>
    </w:p>
    <w:p w14:paraId="0AFCE3FA" w14:textId="605FD345" w:rsidR="00C10057" w:rsidRDefault="00C10057" w:rsidP="00BC5432">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One more consideration is whether the earth-moving satellite would </w:t>
      </w:r>
      <w:r w:rsidR="00B14E1A">
        <w:rPr>
          <w:rFonts w:ascii="Arial" w:eastAsia="Arial Unicode MS" w:hAnsi="Arial"/>
          <w:bCs/>
          <w:kern w:val="0"/>
          <w:szCs w:val="20"/>
          <w:lang w:eastAsia="zh-CN"/>
        </w:rPr>
        <w:t xml:space="preserve">steer its beam perpendicularly to the Earth or </w:t>
      </w:r>
      <w:r w:rsidR="009001B2">
        <w:rPr>
          <w:rFonts w:ascii="Arial" w:eastAsia="Arial Unicode MS" w:hAnsi="Arial"/>
          <w:bCs/>
          <w:kern w:val="0"/>
          <w:szCs w:val="20"/>
          <w:lang w:eastAsia="zh-CN"/>
        </w:rPr>
        <w:t xml:space="preserve">steer it at an angle. Since this is an Earth-moving satellite, we would argue </w:t>
      </w:r>
      <w:r w:rsidR="00D36D98">
        <w:rPr>
          <w:rFonts w:ascii="Arial" w:eastAsia="Arial Unicode MS" w:hAnsi="Arial"/>
          <w:bCs/>
          <w:kern w:val="0"/>
          <w:szCs w:val="20"/>
          <w:lang w:eastAsia="zh-CN"/>
        </w:rPr>
        <w:t xml:space="preserve">that the former would be most efficient and that steering </w:t>
      </w:r>
      <w:r w:rsidR="00861B39">
        <w:rPr>
          <w:rFonts w:ascii="Arial" w:eastAsia="Arial Unicode MS" w:hAnsi="Arial"/>
          <w:bCs/>
          <w:kern w:val="0"/>
          <w:szCs w:val="20"/>
          <w:lang w:eastAsia="zh-CN"/>
        </w:rPr>
        <w:t>the</w:t>
      </w:r>
      <w:r w:rsidR="00D36D98">
        <w:rPr>
          <w:rFonts w:ascii="Arial" w:eastAsia="Arial Unicode MS" w:hAnsi="Arial"/>
          <w:bCs/>
          <w:kern w:val="0"/>
          <w:szCs w:val="20"/>
          <w:lang w:eastAsia="zh-CN"/>
        </w:rPr>
        <w:t xml:space="preserve"> beam would not be suitable.</w:t>
      </w:r>
    </w:p>
    <w:p w14:paraId="5738D7C1" w14:textId="7467D75B" w:rsidR="00861B39" w:rsidRDefault="00861B39" w:rsidP="00BC5432">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If we assume that the earth-moving satellite has a perpendicular beam, then Option 3 </w:t>
      </w:r>
      <w:r w:rsidR="004D4CFC">
        <w:rPr>
          <w:rFonts w:ascii="Arial" w:eastAsia="Arial Unicode MS" w:hAnsi="Arial"/>
          <w:bCs/>
          <w:kern w:val="0"/>
          <w:szCs w:val="20"/>
          <w:lang w:eastAsia="zh-CN"/>
        </w:rPr>
        <w:t>and Option 5 are equivalent</w:t>
      </w:r>
      <w:r w:rsidR="004C1FA4">
        <w:rPr>
          <w:rFonts w:ascii="Arial" w:eastAsia="Arial Unicode MS" w:hAnsi="Arial"/>
          <w:bCs/>
          <w:kern w:val="0"/>
          <w:szCs w:val="20"/>
          <w:lang w:eastAsia="zh-CN"/>
        </w:rPr>
        <w:t xml:space="preserve"> and the “no offset required in option 3” would essentially be the explicit indication of an earth-moving cell</w:t>
      </w:r>
      <w:r w:rsidR="00843CF0">
        <w:rPr>
          <w:rFonts w:ascii="Arial" w:eastAsia="Arial Unicode MS" w:hAnsi="Arial"/>
          <w:bCs/>
          <w:kern w:val="0"/>
          <w:szCs w:val="20"/>
          <w:lang w:eastAsia="zh-CN"/>
        </w:rPr>
        <w:t xml:space="preserve"> required in Option 5</w:t>
      </w:r>
      <w:r w:rsidR="00942D20">
        <w:rPr>
          <w:rFonts w:ascii="Arial" w:eastAsia="Arial Unicode MS" w:hAnsi="Arial"/>
          <w:bCs/>
          <w:kern w:val="0"/>
          <w:szCs w:val="20"/>
          <w:lang w:eastAsia="zh-CN"/>
        </w:rPr>
        <w:t xml:space="preserve">. </w:t>
      </w:r>
      <w:r w:rsidR="00843CF0">
        <w:rPr>
          <w:rFonts w:ascii="Arial" w:eastAsia="Arial Unicode MS" w:hAnsi="Arial"/>
          <w:bCs/>
          <w:kern w:val="0"/>
          <w:szCs w:val="20"/>
          <w:lang w:eastAsia="zh-CN"/>
        </w:rPr>
        <w:t>However, since it may not be precluded</w:t>
      </w:r>
      <w:r w:rsidR="00E17911">
        <w:rPr>
          <w:rFonts w:ascii="Arial" w:eastAsia="Arial Unicode MS" w:hAnsi="Arial"/>
          <w:bCs/>
          <w:kern w:val="0"/>
          <w:szCs w:val="20"/>
          <w:lang w:eastAsia="zh-CN"/>
        </w:rPr>
        <w:t xml:space="preserve"> that the satellite steers its beam and since the already broadcast cell reference location ess</w:t>
      </w:r>
      <w:r w:rsidR="00A540F0">
        <w:rPr>
          <w:rFonts w:ascii="Arial" w:eastAsia="Arial Unicode MS" w:hAnsi="Arial"/>
          <w:bCs/>
          <w:kern w:val="0"/>
          <w:szCs w:val="20"/>
          <w:lang w:eastAsia="zh-CN"/>
        </w:rPr>
        <w:t>en</w:t>
      </w:r>
      <w:r w:rsidR="00E17911">
        <w:rPr>
          <w:rFonts w:ascii="Arial" w:eastAsia="Arial Unicode MS" w:hAnsi="Arial"/>
          <w:bCs/>
          <w:kern w:val="0"/>
          <w:szCs w:val="20"/>
          <w:lang w:eastAsia="zh-CN"/>
        </w:rPr>
        <w:t xml:space="preserve">tially already contains </w:t>
      </w:r>
      <w:r w:rsidR="00A540F0">
        <w:rPr>
          <w:rFonts w:ascii="Arial" w:eastAsia="Arial Unicode MS" w:hAnsi="Arial"/>
          <w:bCs/>
          <w:kern w:val="0"/>
          <w:szCs w:val="20"/>
          <w:lang w:eastAsia="zh-CN"/>
        </w:rPr>
        <w:t>the “sub-satellite location + offset”</w:t>
      </w:r>
      <w:r w:rsidR="00701757">
        <w:rPr>
          <w:rFonts w:ascii="Arial" w:eastAsia="Arial Unicode MS" w:hAnsi="Arial"/>
          <w:bCs/>
          <w:kern w:val="0"/>
          <w:szCs w:val="20"/>
          <w:lang w:eastAsia="zh-CN"/>
        </w:rPr>
        <w:t>, we prefer Option 5.</w:t>
      </w:r>
    </w:p>
    <w:p w14:paraId="4EBDC6E1" w14:textId="4A2F88AA" w:rsidR="00550FC3" w:rsidRDefault="00550FC3" w:rsidP="00BC5432">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Furthermore, since there are other </w:t>
      </w:r>
      <w:r w:rsidR="004060A8">
        <w:rPr>
          <w:rFonts w:ascii="Arial" w:eastAsia="Arial Unicode MS" w:hAnsi="Arial"/>
          <w:bCs/>
          <w:kern w:val="0"/>
          <w:szCs w:val="20"/>
          <w:lang w:eastAsia="zh-CN"/>
        </w:rPr>
        <w:t>specificities or earth-moving cells, the information regarding the cell type may be acquired implicitly.</w:t>
      </w:r>
    </w:p>
    <w:p w14:paraId="283F76A8" w14:textId="1E07F4E2" w:rsidR="00701757" w:rsidRDefault="00701757" w:rsidP="00BC5432">
      <w:pPr>
        <w:widowControl/>
        <w:spacing w:before="120" w:afterLines="50" w:after="120"/>
        <w:rPr>
          <w:rFonts w:ascii="Arial" w:eastAsia="Arial Unicode MS" w:hAnsi="Arial"/>
          <w:b/>
          <w:kern w:val="0"/>
          <w:szCs w:val="20"/>
          <w:lang w:eastAsia="zh-CN"/>
        </w:rPr>
      </w:pPr>
      <w:r w:rsidRPr="00550FC3">
        <w:rPr>
          <w:rFonts w:ascii="Arial" w:eastAsia="Arial Unicode MS" w:hAnsi="Arial"/>
          <w:b/>
          <w:kern w:val="0"/>
          <w:szCs w:val="20"/>
          <w:lang w:eastAsia="zh-CN"/>
        </w:rPr>
        <w:t>Proposal 1: In Earth-moving cell, regarding how to provide the reference location of serving cell, reference location corresponding to the epochTime (reuse the existing epochTime)</w:t>
      </w:r>
      <w:r w:rsidR="002E0CD8" w:rsidRPr="00550FC3">
        <w:rPr>
          <w:rFonts w:ascii="Arial" w:eastAsia="Arial Unicode MS" w:hAnsi="Arial"/>
          <w:b/>
          <w:kern w:val="0"/>
          <w:szCs w:val="20"/>
          <w:lang w:eastAsia="zh-CN"/>
        </w:rPr>
        <w:t xml:space="preserve"> is used. FFS if explicit cell type is necessary for t</w:t>
      </w:r>
      <w:r w:rsidR="00550FC3" w:rsidRPr="00550FC3">
        <w:rPr>
          <w:rFonts w:ascii="Arial" w:eastAsia="Arial Unicode MS" w:hAnsi="Arial"/>
          <w:b/>
          <w:kern w:val="0"/>
          <w:szCs w:val="20"/>
          <w:lang w:eastAsia="zh-CN"/>
        </w:rPr>
        <w:t>his purpose</w:t>
      </w:r>
      <w:r w:rsidR="00550FC3">
        <w:rPr>
          <w:rFonts w:ascii="Arial" w:eastAsia="Arial Unicode MS" w:hAnsi="Arial"/>
          <w:b/>
          <w:kern w:val="0"/>
          <w:szCs w:val="20"/>
          <w:lang w:eastAsia="zh-CN"/>
        </w:rPr>
        <w:t>.</w:t>
      </w:r>
    </w:p>
    <w:p w14:paraId="324A4970" w14:textId="12E3AAEC" w:rsidR="009A01B8" w:rsidRDefault="00F776B2" w:rsidP="00F776B2">
      <w:pPr>
        <w:pStyle w:val="ListParagraph"/>
        <w:widowControl/>
        <w:numPr>
          <w:ilvl w:val="0"/>
          <w:numId w:val="12"/>
        </w:numPr>
        <w:spacing w:before="120" w:afterLines="50" w:after="120"/>
        <w:ind w:firstLineChars="0"/>
        <w:rPr>
          <w:rFonts w:ascii="Arial" w:eastAsia="Arial Unicode MS" w:hAnsi="Arial"/>
          <w:bCs/>
          <w:kern w:val="0"/>
          <w:szCs w:val="20"/>
          <w:lang w:eastAsia="zh-CN"/>
        </w:rPr>
      </w:pPr>
      <w:r w:rsidRPr="00F776B2">
        <w:rPr>
          <w:rFonts w:ascii="Arial" w:eastAsia="Arial Unicode MS" w:hAnsi="Arial"/>
          <w:bCs/>
          <w:kern w:val="0"/>
          <w:szCs w:val="20"/>
          <w:lang w:eastAsia="zh-CN"/>
        </w:rPr>
        <w:t>Proposal 4</w:t>
      </w:r>
      <w:r w:rsidR="009619A0">
        <w:rPr>
          <w:rFonts w:ascii="Arial" w:eastAsia="Arial Unicode MS" w:hAnsi="Arial"/>
          <w:bCs/>
          <w:kern w:val="0"/>
          <w:szCs w:val="20"/>
          <w:lang w:eastAsia="zh-CN"/>
        </w:rPr>
        <w:t>: A</w:t>
      </w:r>
      <w:r w:rsidR="009619A0" w:rsidRPr="009619A0">
        <w:rPr>
          <w:rFonts w:ascii="Arial" w:eastAsia="Arial Unicode MS" w:hAnsi="Arial"/>
          <w:bCs/>
          <w:kern w:val="0"/>
          <w:szCs w:val="20"/>
          <w:lang w:eastAsia="zh-CN"/>
        </w:rPr>
        <w:t>ssistance information of neighbour cell for UE to estimate when the neighbour cell starts providing coverage</w:t>
      </w:r>
    </w:p>
    <w:p w14:paraId="558F0DA1" w14:textId="393B3155" w:rsidR="00F776B2" w:rsidRDefault="000C0D9C" w:rsidP="00F776B2">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In our view, </w:t>
      </w:r>
      <w:r w:rsidR="004E1950">
        <w:rPr>
          <w:rFonts w:ascii="Arial" w:eastAsia="Arial Unicode MS" w:hAnsi="Arial"/>
          <w:bCs/>
          <w:kern w:val="0"/>
          <w:szCs w:val="20"/>
          <w:lang w:eastAsia="zh-CN"/>
        </w:rPr>
        <w:t>the cell (re)selection procedure in NTN is already complex and this would add additional burden</w:t>
      </w:r>
      <w:r w:rsidR="001C5C47">
        <w:rPr>
          <w:rFonts w:ascii="Arial" w:eastAsia="Arial Unicode MS" w:hAnsi="Arial"/>
          <w:bCs/>
          <w:kern w:val="0"/>
          <w:szCs w:val="20"/>
          <w:lang w:eastAsia="zh-CN"/>
        </w:rPr>
        <w:t xml:space="preserve"> on UEs in idle </w:t>
      </w:r>
      <w:proofErr w:type="gramStart"/>
      <w:r w:rsidR="001C5C47">
        <w:rPr>
          <w:rFonts w:ascii="Arial" w:eastAsia="Arial Unicode MS" w:hAnsi="Arial"/>
          <w:bCs/>
          <w:kern w:val="0"/>
          <w:szCs w:val="20"/>
          <w:lang w:eastAsia="zh-CN"/>
        </w:rPr>
        <w:t>mode</w:t>
      </w:r>
      <w:proofErr w:type="gramEnd"/>
      <w:r w:rsidR="001C5C47">
        <w:rPr>
          <w:rFonts w:ascii="Arial" w:eastAsia="Arial Unicode MS" w:hAnsi="Arial"/>
          <w:bCs/>
          <w:kern w:val="0"/>
          <w:szCs w:val="20"/>
          <w:lang w:eastAsia="zh-CN"/>
        </w:rPr>
        <w:t xml:space="preserve"> so we prefer not to pursue optimisations </w:t>
      </w:r>
      <w:r w:rsidR="00765D5B">
        <w:rPr>
          <w:rFonts w:ascii="Arial" w:eastAsia="Arial Unicode MS" w:hAnsi="Arial"/>
          <w:bCs/>
          <w:kern w:val="0"/>
          <w:szCs w:val="20"/>
          <w:lang w:eastAsia="zh-CN"/>
        </w:rPr>
        <w:t>on this topic.</w:t>
      </w:r>
    </w:p>
    <w:p w14:paraId="2EE05F99" w14:textId="16693EA8" w:rsidR="00765D5B" w:rsidRDefault="00765D5B" w:rsidP="00F776B2">
      <w:pPr>
        <w:widowControl/>
        <w:spacing w:before="120" w:afterLines="50" w:after="120"/>
        <w:rPr>
          <w:rFonts w:ascii="Arial" w:eastAsia="Arial Unicode MS" w:hAnsi="Arial"/>
          <w:b/>
          <w:kern w:val="0"/>
          <w:szCs w:val="20"/>
          <w:lang w:eastAsia="zh-CN"/>
        </w:rPr>
      </w:pPr>
      <w:r w:rsidRPr="00550FC3">
        <w:rPr>
          <w:rFonts w:ascii="Arial" w:eastAsia="Arial Unicode MS" w:hAnsi="Arial"/>
          <w:b/>
          <w:kern w:val="0"/>
          <w:szCs w:val="20"/>
          <w:lang w:eastAsia="zh-CN"/>
        </w:rPr>
        <w:t xml:space="preserve">Proposal </w:t>
      </w:r>
      <w:r>
        <w:rPr>
          <w:rFonts w:ascii="Arial" w:eastAsia="Arial Unicode MS" w:hAnsi="Arial"/>
          <w:b/>
          <w:kern w:val="0"/>
          <w:szCs w:val="20"/>
          <w:lang w:eastAsia="zh-CN"/>
        </w:rPr>
        <w:t>2</w:t>
      </w:r>
      <w:r w:rsidRPr="00550FC3">
        <w:rPr>
          <w:rFonts w:ascii="Arial" w:eastAsia="Arial Unicode MS" w:hAnsi="Arial"/>
          <w:b/>
          <w:kern w:val="0"/>
          <w:szCs w:val="20"/>
          <w:lang w:eastAsia="zh-CN"/>
        </w:rPr>
        <w:t xml:space="preserve">: </w:t>
      </w:r>
      <w:r w:rsidR="006B0CD4">
        <w:rPr>
          <w:rFonts w:ascii="Arial" w:eastAsia="Arial Unicode MS" w:hAnsi="Arial"/>
          <w:b/>
          <w:kern w:val="0"/>
          <w:szCs w:val="20"/>
          <w:lang w:eastAsia="zh-CN"/>
        </w:rPr>
        <w:t>A</w:t>
      </w:r>
      <w:r w:rsidR="006B0CD4" w:rsidRPr="006B0CD4">
        <w:rPr>
          <w:rFonts w:ascii="Arial" w:eastAsia="Arial Unicode MS" w:hAnsi="Arial"/>
          <w:b/>
          <w:kern w:val="0"/>
          <w:szCs w:val="20"/>
          <w:lang w:eastAsia="zh-CN"/>
        </w:rPr>
        <w:t xml:space="preserve">ssistance information below of a neighbour cell </w:t>
      </w:r>
      <w:r w:rsidR="006B0CD4">
        <w:rPr>
          <w:rFonts w:ascii="Arial" w:eastAsia="Arial Unicode MS" w:hAnsi="Arial"/>
          <w:b/>
          <w:kern w:val="0"/>
          <w:szCs w:val="20"/>
          <w:lang w:eastAsia="zh-CN"/>
        </w:rPr>
        <w:t>to</w:t>
      </w:r>
      <w:r w:rsidR="006B0CD4" w:rsidRPr="006B0CD4">
        <w:rPr>
          <w:rFonts w:ascii="Arial" w:eastAsia="Arial Unicode MS" w:hAnsi="Arial"/>
          <w:b/>
          <w:kern w:val="0"/>
          <w:szCs w:val="20"/>
          <w:lang w:eastAsia="zh-CN"/>
        </w:rPr>
        <w:t xml:space="preserve"> be used for UE to estimate when the neighbour cell starts providing coverage at the present UE location</w:t>
      </w:r>
      <w:r w:rsidR="006B0CD4">
        <w:rPr>
          <w:rFonts w:ascii="Arial" w:eastAsia="Arial Unicode MS" w:hAnsi="Arial"/>
          <w:b/>
          <w:kern w:val="0"/>
          <w:szCs w:val="20"/>
          <w:lang w:eastAsia="zh-CN"/>
        </w:rPr>
        <w:t xml:space="preserve"> is not pursued.</w:t>
      </w:r>
    </w:p>
    <w:p w14:paraId="276D19AA" w14:textId="3DB6B4AC" w:rsidR="00F953A9" w:rsidRDefault="00F953A9" w:rsidP="00F953A9">
      <w:pPr>
        <w:pStyle w:val="ListParagraph"/>
        <w:widowControl/>
        <w:numPr>
          <w:ilvl w:val="0"/>
          <w:numId w:val="12"/>
        </w:numPr>
        <w:spacing w:before="120" w:afterLines="50" w:after="120"/>
        <w:ind w:firstLineChars="0"/>
        <w:rPr>
          <w:rFonts w:ascii="Arial" w:eastAsia="Arial Unicode MS" w:hAnsi="Arial"/>
          <w:bCs/>
          <w:kern w:val="0"/>
          <w:szCs w:val="20"/>
          <w:lang w:eastAsia="zh-CN"/>
        </w:rPr>
      </w:pPr>
      <w:r w:rsidRPr="00F776B2">
        <w:rPr>
          <w:rFonts w:ascii="Arial" w:eastAsia="Arial Unicode MS" w:hAnsi="Arial"/>
          <w:bCs/>
          <w:kern w:val="0"/>
          <w:szCs w:val="20"/>
          <w:lang w:eastAsia="zh-CN"/>
        </w:rPr>
        <w:t xml:space="preserve">Proposal </w:t>
      </w:r>
      <w:r w:rsidR="00EA432B">
        <w:rPr>
          <w:rFonts w:ascii="Arial" w:eastAsia="Arial Unicode MS" w:hAnsi="Arial"/>
          <w:bCs/>
          <w:kern w:val="0"/>
          <w:szCs w:val="20"/>
          <w:lang w:eastAsia="zh-CN"/>
        </w:rPr>
        <w:t>8</w:t>
      </w:r>
      <w:r w:rsidR="009619A0">
        <w:rPr>
          <w:rFonts w:ascii="Arial" w:eastAsia="Arial Unicode MS" w:hAnsi="Arial"/>
          <w:bCs/>
          <w:kern w:val="0"/>
          <w:szCs w:val="20"/>
          <w:lang w:eastAsia="zh-CN"/>
        </w:rPr>
        <w:t xml:space="preserve">: </w:t>
      </w:r>
      <w:r w:rsidR="009619A0" w:rsidRPr="009619A0">
        <w:rPr>
          <w:rFonts w:ascii="Arial" w:eastAsia="Arial Unicode MS" w:hAnsi="Arial"/>
          <w:bCs/>
          <w:kern w:val="0"/>
          <w:szCs w:val="20"/>
          <w:lang w:eastAsia="zh-CN"/>
        </w:rPr>
        <w:t>Assistance information for UE to identify an area where TN network is available</w:t>
      </w:r>
    </w:p>
    <w:p w14:paraId="5E9579C3" w14:textId="6220D60D" w:rsidR="00F953A9" w:rsidRDefault="007624BD" w:rsidP="00F953A9">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T</w:t>
      </w:r>
      <w:r w:rsidR="009224F5">
        <w:rPr>
          <w:rFonts w:ascii="Arial" w:eastAsia="Arial Unicode MS" w:hAnsi="Arial"/>
          <w:bCs/>
          <w:kern w:val="0"/>
          <w:szCs w:val="20"/>
          <w:lang w:eastAsia="zh-CN"/>
        </w:rPr>
        <w:t xml:space="preserve">here will be </w:t>
      </w:r>
      <w:r w:rsidR="003C218C">
        <w:rPr>
          <w:rFonts w:ascii="Arial" w:eastAsia="Arial Unicode MS" w:hAnsi="Arial"/>
          <w:bCs/>
          <w:kern w:val="0"/>
          <w:szCs w:val="20"/>
          <w:lang w:eastAsia="zh-CN"/>
        </w:rPr>
        <w:t>a very high amount of neighbouring TN cells, located mostly</w:t>
      </w:r>
      <w:r>
        <w:rPr>
          <w:rFonts w:ascii="Arial" w:eastAsia="Arial Unicode MS" w:hAnsi="Arial"/>
          <w:bCs/>
          <w:kern w:val="0"/>
          <w:szCs w:val="20"/>
          <w:lang w:eastAsia="zh-CN"/>
        </w:rPr>
        <w:t xml:space="preserve"> together outside of sea/mountain/desert areas</w:t>
      </w:r>
      <w:r w:rsidR="0068648F">
        <w:rPr>
          <w:rFonts w:ascii="Arial" w:eastAsia="Arial Unicode MS" w:hAnsi="Arial"/>
          <w:bCs/>
          <w:kern w:val="0"/>
          <w:szCs w:val="20"/>
          <w:lang w:eastAsia="zh-CN"/>
        </w:rPr>
        <w:t xml:space="preserve">. Hence, indicating the coverage of neighbouring cell </w:t>
      </w:r>
      <w:r w:rsidR="00B85A29">
        <w:rPr>
          <w:rFonts w:ascii="Arial" w:eastAsia="Arial Unicode MS" w:hAnsi="Arial"/>
          <w:bCs/>
          <w:kern w:val="0"/>
          <w:szCs w:val="20"/>
          <w:lang w:eastAsia="zh-CN"/>
        </w:rPr>
        <w:t>such as proposed in Option 1</w:t>
      </w:r>
      <w:r w:rsidR="00B57702">
        <w:rPr>
          <w:rFonts w:ascii="Arial" w:eastAsia="Arial Unicode MS" w:hAnsi="Arial"/>
          <w:bCs/>
          <w:kern w:val="0"/>
          <w:szCs w:val="20"/>
          <w:lang w:eastAsia="zh-CN"/>
        </w:rPr>
        <w:t xml:space="preserve"> and 6</w:t>
      </w:r>
      <w:r w:rsidR="00B85A29">
        <w:rPr>
          <w:rFonts w:ascii="Arial" w:eastAsia="Arial Unicode MS" w:hAnsi="Arial"/>
          <w:bCs/>
          <w:kern w:val="0"/>
          <w:szCs w:val="20"/>
          <w:lang w:eastAsia="zh-CN"/>
        </w:rPr>
        <w:t xml:space="preserve"> </w:t>
      </w:r>
      <w:r w:rsidR="0068648F">
        <w:rPr>
          <w:rFonts w:ascii="Arial" w:eastAsia="Arial Unicode MS" w:hAnsi="Arial"/>
          <w:bCs/>
          <w:kern w:val="0"/>
          <w:szCs w:val="20"/>
          <w:lang w:eastAsia="zh-CN"/>
        </w:rPr>
        <w:t>does not seem feasible</w:t>
      </w:r>
      <w:r w:rsidR="00B85A29">
        <w:rPr>
          <w:rFonts w:ascii="Arial" w:eastAsia="Arial Unicode MS" w:hAnsi="Arial"/>
          <w:bCs/>
          <w:kern w:val="0"/>
          <w:szCs w:val="20"/>
          <w:lang w:eastAsia="zh-CN"/>
        </w:rPr>
        <w:t>. Instead, we prefer to indicate TN</w:t>
      </w:r>
      <w:r w:rsidR="00A24907">
        <w:rPr>
          <w:rFonts w:ascii="Arial" w:eastAsia="Arial Unicode MS" w:hAnsi="Arial"/>
          <w:bCs/>
          <w:kern w:val="0"/>
          <w:szCs w:val="20"/>
          <w:lang w:eastAsia="zh-CN"/>
        </w:rPr>
        <w:t xml:space="preserve"> and NTN-only zones, where the UE </w:t>
      </w:r>
      <w:r w:rsidR="00355059">
        <w:rPr>
          <w:rFonts w:ascii="Arial" w:eastAsia="Arial Unicode MS" w:hAnsi="Arial"/>
          <w:bCs/>
          <w:kern w:val="0"/>
          <w:szCs w:val="20"/>
          <w:lang w:eastAsia="zh-CN"/>
        </w:rPr>
        <w:t>could refrain from performing TN cell measurements as agreed</w:t>
      </w:r>
      <w:r w:rsidR="00A213B5">
        <w:rPr>
          <w:rFonts w:ascii="Arial" w:eastAsia="Arial Unicode MS" w:hAnsi="Arial"/>
          <w:bCs/>
          <w:kern w:val="0"/>
          <w:szCs w:val="20"/>
          <w:lang w:eastAsia="zh-CN"/>
        </w:rPr>
        <w:t xml:space="preserve"> in Proposal 9 of [1]</w:t>
      </w:r>
      <w:r w:rsidR="00477771">
        <w:rPr>
          <w:rFonts w:ascii="Arial" w:eastAsia="Arial Unicode MS" w:hAnsi="Arial"/>
          <w:bCs/>
          <w:kern w:val="0"/>
          <w:szCs w:val="20"/>
          <w:lang w:eastAsia="zh-CN"/>
        </w:rPr>
        <w:t>.</w:t>
      </w:r>
    </w:p>
    <w:p w14:paraId="1338168B" w14:textId="53079AB8" w:rsidR="00E01954" w:rsidRDefault="00E01954" w:rsidP="00F953A9">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Option 2 could work but the NW would need to provide an entire map of </w:t>
      </w:r>
      <w:r w:rsidR="00E7329A">
        <w:rPr>
          <w:rFonts w:ascii="Arial" w:eastAsia="Arial Unicode MS" w:hAnsi="Arial"/>
          <w:bCs/>
          <w:kern w:val="0"/>
          <w:szCs w:val="20"/>
          <w:lang w:eastAsia="zh-CN"/>
        </w:rPr>
        <w:t>its coverage are</w:t>
      </w:r>
      <w:r w:rsidR="007569F9">
        <w:rPr>
          <w:rFonts w:ascii="Arial" w:eastAsia="Arial Unicode MS" w:hAnsi="Arial"/>
          <w:bCs/>
          <w:kern w:val="0"/>
          <w:szCs w:val="20"/>
          <w:lang w:eastAsia="zh-CN"/>
        </w:rPr>
        <w:t>, which seems complicated.</w:t>
      </w:r>
    </w:p>
    <w:p w14:paraId="65C75CE2" w14:textId="37055926" w:rsidR="00F2202C" w:rsidRDefault="00F2202C" w:rsidP="00F953A9">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In our view, Option 4 is equivalent to indicating TN zones</w:t>
      </w:r>
      <w:r w:rsidR="00811EAF">
        <w:rPr>
          <w:rFonts w:ascii="Arial" w:eastAsia="Arial Unicode MS" w:hAnsi="Arial"/>
          <w:bCs/>
          <w:kern w:val="0"/>
          <w:szCs w:val="20"/>
          <w:lang w:eastAsia="zh-CN"/>
        </w:rPr>
        <w:t xml:space="preserve">, which is fine although the wording </w:t>
      </w:r>
      <w:r w:rsidR="00E9440A">
        <w:rPr>
          <w:rFonts w:ascii="Arial" w:eastAsia="Arial Unicode MS" w:hAnsi="Arial"/>
          <w:bCs/>
          <w:kern w:val="0"/>
          <w:szCs w:val="20"/>
          <w:lang w:eastAsia="zh-CN"/>
        </w:rPr>
        <w:t>is unclear.</w:t>
      </w:r>
      <w:r w:rsidR="00CE5F94">
        <w:rPr>
          <w:rFonts w:ascii="Arial" w:eastAsia="Arial Unicode MS" w:hAnsi="Arial"/>
          <w:bCs/>
          <w:kern w:val="0"/>
          <w:szCs w:val="20"/>
          <w:lang w:eastAsia="zh-CN"/>
        </w:rPr>
        <w:t xml:space="preserve"> </w:t>
      </w:r>
    </w:p>
    <w:p w14:paraId="308B1BAA" w14:textId="20C09A4D" w:rsidR="00285061" w:rsidRDefault="00285061" w:rsidP="00F953A9">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Option 5 </w:t>
      </w:r>
      <w:r w:rsidR="00980E62">
        <w:rPr>
          <w:rFonts w:ascii="Arial" w:eastAsia="Arial Unicode MS" w:hAnsi="Arial"/>
          <w:bCs/>
          <w:kern w:val="0"/>
          <w:szCs w:val="20"/>
          <w:lang w:eastAsia="zh-CN"/>
        </w:rPr>
        <w:t xml:space="preserve">provides additional information per TN zone, which can be useful although </w:t>
      </w:r>
      <w:r w:rsidR="00AF5117">
        <w:rPr>
          <w:rFonts w:ascii="Arial" w:eastAsia="Arial Unicode MS" w:hAnsi="Arial"/>
          <w:bCs/>
          <w:kern w:val="0"/>
          <w:szCs w:val="20"/>
          <w:lang w:eastAsia="zh-CN"/>
        </w:rPr>
        <w:t xml:space="preserve">it is unclear </w:t>
      </w:r>
      <w:r w:rsidR="00787520">
        <w:rPr>
          <w:rFonts w:ascii="Arial" w:eastAsia="Arial Unicode MS" w:hAnsi="Arial"/>
          <w:bCs/>
          <w:kern w:val="0"/>
          <w:szCs w:val="20"/>
          <w:lang w:eastAsia="zh-CN"/>
        </w:rPr>
        <w:t>what the role of the</w:t>
      </w:r>
      <w:r w:rsidR="00AF5117">
        <w:rPr>
          <w:rFonts w:ascii="Arial" w:eastAsia="Arial Unicode MS" w:hAnsi="Arial"/>
          <w:bCs/>
          <w:kern w:val="0"/>
          <w:szCs w:val="20"/>
          <w:lang w:eastAsia="zh-CN"/>
        </w:rPr>
        <w:t xml:space="preserve"> “</w:t>
      </w:r>
      <w:r w:rsidR="004E424F">
        <w:rPr>
          <w:rFonts w:ascii="Arial" w:eastAsia="Arial Unicode MS" w:hAnsi="Arial"/>
          <w:bCs/>
          <w:kern w:val="0"/>
          <w:szCs w:val="20"/>
          <w:lang w:eastAsia="zh-CN"/>
        </w:rPr>
        <w:t xml:space="preserve">certain </w:t>
      </w:r>
      <w:r w:rsidR="00AF5117">
        <w:rPr>
          <w:rFonts w:ascii="Arial" w:eastAsia="Arial Unicode MS" w:hAnsi="Arial"/>
          <w:bCs/>
          <w:kern w:val="0"/>
          <w:szCs w:val="20"/>
          <w:lang w:eastAsia="zh-CN"/>
        </w:rPr>
        <w:t>criteria”</w:t>
      </w:r>
      <w:r w:rsidR="00787520">
        <w:rPr>
          <w:rFonts w:ascii="Arial" w:eastAsia="Arial Unicode MS" w:hAnsi="Arial"/>
          <w:bCs/>
          <w:kern w:val="0"/>
          <w:szCs w:val="20"/>
          <w:lang w:eastAsia="zh-CN"/>
        </w:rPr>
        <w:t xml:space="preserve"> would be.</w:t>
      </w:r>
    </w:p>
    <w:p w14:paraId="17EC2CD4" w14:textId="654DE9B3" w:rsidR="00B57702" w:rsidRDefault="00C639FA" w:rsidP="00F953A9">
      <w:pPr>
        <w:widowControl/>
        <w:spacing w:before="120" w:afterLines="50" w:after="120"/>
        <w:rPr>
          <w:rFonts w:ascii="Arial" w:eastAsia="Arial Unicode MS" w:hAnsi="Arial"/>
          <w:bCs/>
          <w:kern w:val="0"/>
          <w:szCs w:val="20"/>
          <w:lang w:eastAsia="zh-CN"/>
        </w:rPr>
      </w:pPr>
      <w:r>
        <w:rPr>
          <w:rFonts w:ascii="Arial" w:eastAsia="Arial Unicode MS" w:hAnsi="Arial"/>
          <w:bCs/>
          <w:kern w:val="0"/>
          <w:szCs w:val="20"/>
          <w:lang w:eastAsia="zh-CN"/>
        </w:rPr>
        <w:t xml:space="preserve">Also, we believe the </w:t>
      </w:r>
      <w:r w:rsidRPr="00C639FA">
        <w:rPr>
          <w:rFonts w:ascii="Arial" w:eastAsia="Arial Unicode MS" w:hAnsi="Arial"/>
          <w:bCs/>
          <w:kern w:val="0"/>
          <w:szCs w:val="20"/>
          <w:lang w:eastAsia="zh-CN"/>
        </w:rPr>
        <w:t>polygon shape captured in TS 23.032</w:t>
      </w:r>
      <w:r>
        <w:rPr>
          <w:rFonts w:ascii="Arial" w:eastAsia="Arial Unicode MS" w:hAnsi="Arial"/>
          <w:bCs/>
          <w:kern w:val="0"/>
          <w:szCs w:val="20"/>
          <w:lang w:eastAsia="zh-CN"/>
        </w:rPr>
        <w:t xml:space="preserve"> should be a baseline to describe TN zones</w:t>
      </w:r>
      <w:r w:rsidR="002E44B3">
        <w:rPr>
          <w:rFonts w:ascii="Arial" w:eastAsia="Arial Unicode MS" w:hAnsi="Arial"/>
          <w:bCs/>
          <w:kern w:val="0"/>
          <w:szCs w:val="20"/>
          <w:lang w:eastAsia="zh-CN"/>
        </w:rPr>
        <w:t>, whether Option 2, 4, 5, or other is selected.</w:t>
      </w:r>
    </w:p>
    <w:p w14:paraId="790B6F16" w14:textId="103381CC" w:rsidR="002E44B3" w:rsidRDefault="002E44B3" w:rsidP="00F953A9">
      <w:pPr>
        <w:widowControl/>
        <w:spacing w:before="120" w:afterLines="50" w:after="120"/>
        <w:rPr>
          <w:rFonts w:ascii="Arial" w:eastAsia="Arial Unicode MS" w:hAnsi="Arial"/>
          <w:b/>
          <w:kern w:val="0"/>
          <w:szCs w:val="20"/>
          <w:lang w:eastAsia="zh-CN"/>
        </w:rPr>
      </w:pPr>
      <w:r w:rsidRPr="00550FC3">
        <w:rPr>
          <w:rFonts w:ascii="Arial" w:eastAsia="Arial Unicode MS" w:hAnsi="Arial"/>
          <w:b/>
          <w:kern w:val="0"/>
          <w:szCs w:val="20"/>
          <w:lang w:eastAsia="zh-CN"/>
        </w:rPr>
        <w:t xml:space="preserve">Proposal </w:t>
      </w:r>
      <w:r w:rsidR="00263E0A">
        <w:rPr>
          <w:rFonts w:ascii="Arial" w:eastAsia="Arial Unicode MS" w:hAnsi="Arial"/>
          <w:b/>
          <w:kern w:val="0"/>
          <w:szCs w:val="20"/>
          <w:lang w:eastAsia="zh-CN"/>
        </w:rPr>
        <w:t>3</w:t>
      </w:r>
      <w:r w:rsidRPr="00550FC3">
        <w:rPr>
          <w:rFonts w:ascii="Arial" w:eastAsia="Arial Unicode MS" w:hAnsi="Arial"/>
          <w:b/>
          <w:kern w:val="0"/>
          <w:szCs w:val="20"/>
          <w:lang w:eastAsia="zh-CN"/>
        </w:rPr>
        <w:t xml:space="preserve">: </w:t>
      </w:r>
      <w:r w:rsidR="00263E0A">
        <w:rPr>
          <w:rFonts w:ascii="Arial" w:eastAsia="Arial Unicode MS" w:hAnsi="Arial"/>
          <w:b/>
          <w:kern w:val="0"/>
          <w:szCs w:val="20"/>
          <w:lang w:eastAsia="zh-CN"/>
        </w:rPr>
        <w:t>The gNB indicates TN zones where UE can perform TN neighbour cell measurements.</w:t>
      </w:r>
    </w:p>
    <w:p w14:paraId="23072F40" w14:textId="49373E99" w:rsidR="00263E0A" w:rsidRDefault="00263E0A" w:rsidP="00F953A9">
      <w:pPr>
        <w:widowControl/>
        <w:spacing w:before="120" w:afterLines="50" w:after="120"/>
        <w:rPr>
          <w:rFonts w:ascii="Arial" w:eastAsia="Arial Unicode MS" w:hAnsi="Arial"/>
          <w:bCs/>
          <w:kern w:val="0"/>
          <w:szCs w:val="20"/>
          <w:lang w:eastAsia="zh-CN"/>
        </w:rPr>
      </w:pPr>
      <w:r w:rsidRPr="00550FC3">
        <w:rPr>
          <w:rFonts w:ascii="Arial" w:eastAsia="Arial Unicode MS" w:hAnsi="Arial"/>
          <w:b/>
          <w:kern w:val="0"/>
          <w:szCs w:val="20"/>
          <w:lang w:eastAsia="zh-CN"/>
        </w:rPr>
        <w:t xml:space="preserve">Proposal </w:t>
      </w:r>
      <w:r w:rsidR="003C7472">
        <w:rPr>
          <w:rFonts w:ascii="Arial" w:eastAsia="Arial Unicode MS" w:hAnsi="Arial"/>
          <w:b/>
          <w:kern w:val="0"/>
          <w:szCs w:val="20"/>
          <w:lang w:eastAsia="zh-CN"/>
        </w:rPr>
        <w:t>4</w:t>
      </w:r>
      <w:r w:rsidRPr="00550FC3">
        <w:rPr>
          <w:rFonts w:ascii="Arial" w:eastAsia="Arial Unicode MS" w:hAnsi="Arial"/>
          <w:b/>
          <w:kern w:val="0"/>
          <w:szCs w:val="20"/>
          <w:lang w:eastAsia="zh-CN"/>
        </w:rPr>
        <w:t xml:space="preserve">: </w:t>
      </w:r>
      <w:r>
        <w:rPr>
          <w:rFonts w:ascii="Arial" w:eastAsia="Arial Unicode MS" w:hAnsi="Arial"/>
          <w:b/>
          <w:kern w:val="0"/>
          <w:szCs w:val="20"/>
          <w:lang w:eastAsia="zh-CN"/>
        </w:rPr>
        <w:t>A</w:t>
      </w:r>
      <w:r w:rsidRPr="006B0CD4">
        <w:rPr>
          <w:rFonts w:ascii="Arial" w:eastAsia="Arial Unicode MS" w:hAnsi="Arial"/>
          <w:b/>
          <w:kern w:val="0"/>
          <w:szCs w:val="20"/>
          <w:lang w:eastAsia="zh-CN"/>
        </w:rPr>
        <w:t>s</w:t>
      </w:r>
      <w:r>
        <w:rPr>
          <w:rFonts w:ascii="Arial" w:eastAsia="Arial Unicode MS" w:hAnsi="Arial"/>
          <w:b/>
          <w:kern w:val="0"/>
          <w:szCs w:val="20"/>
          <w:lang w:eastAsia="zh-CN"/>
        </w:rPr>
        <w:t xml:space="preserve"> a baseline, </w:t>
      </w:r>
      <w:r w:rsidR="003C7472" w:rsidRPr="003C7472">
        <w:rPr>
          <w:rFonts w:ascii="Arial" w:eastAsia="Arial Unicode MS" w:hAnsi="Arial"/>
          <w:b/>
          <w:kern w:val="0"/>
          <w:szCs w:val="20"/>
          <w:lang w:eastAsia="zh-CN"/>
        </w:rPr>
        <w:t>the polygon shape captured in TS 23.032 should b</w:t>
      </w:r>
      <w:r w:rsidR="003C7472">
        <w:rPr>
          <w:rFonts w:ascii="Arial" w:eastAsia="Arial Unicode MS" w:hAnsi="Arial"/>
          <w:b/>
          <w:kern w:val="0"/>
          <w:szCs w:val="20"/>
          <w:lang w:eastAsia="zh-CN"/>
        </w:rPr>
        <w:t>e used to describe TN zones.</w:t>
      </w:r>
    </w:p>
    <w:p w14:paraId="210BF179" w14:textId="77777777"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14:paraId="5A44627C" w14:textId="1B588358" w:rsidR="00621E68" w:rsidRDefault="002638D0" w:rsidP="00A43813">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xml:space="preserve">, </w:t>
      </w:r>
      <w:r w:rsidR="002D2781">
        <w:rPr>
          <w:rFonts w:ascii="Arial" w:eastAsia="Arial Unicode MS" w:hAnsi="Arial"/>
          <w:kern w:val="0"/>
          <w:szCs w:val="20"/>
          <w:lang w:eastAsia="zh-CN"/>
        </w:rPr>
        <w:t>we analyse the remaining issue and make the following proposals:</w:t>
      </w:r>
    </w:p>
    <w:p w14:paraId="606251E4" w14:textId="45FB2C51" w:rsidR="002D2781" w:rsidRDefault="002D2781" w:rsidP="002D2781">
      <w:pPr>
        <w:widowControl/>
        <w:spacing w:before="120" w:afterLines="50" w:after="120"/>
        <w:rPr>
          <w:rFonts w:ascii="Arial" w:eastAsia="Arial Unicode MS" w:hAnsi="Arial"/>
          <w:bCs/>
          <w:kern w:val="0"/>
          <w:szCs w:val="20"/>
          <w:lang w:eastAsia="zh-CN"/>
        </w:rPr>
      </w:pPr>
      <w:r w:rsidRPr="00550FC3">
        <w:rPr>
          <w:rFonts w:ascii="Arial" w:eastAsia="Arial Unicode MS" w:hAnsi="Arial"/>
          <w:b/>
          <w:kern w:val="0"/>
          <w:szCs w:val="20"/>
          <w:lang w:eastAsia="zh-CN"/>
        </w:rPr>
        <w:t>Proposal 1: In Earth-moving cell, regarding how to provide the reference location of serving cell, reference location corresponding to the epochTime (reuse the existing epochTime) is used. FFS if explicit cell type is necessary for this purpose</w:t>
      </w:r>
      <w:r>
        <w:rPr>
          <w:rFonts w:ascii="Arial" w:eastAsia="Arial Unicode MS" w:hAnsi="Arial"/>
          <w:b/>
          <w:kern w:val="0"/>
          <w:szCs w:val="20"/>
          <w:lang w:eastAsia="zh-CN"/>
        </w:rPr>
        <w:t>.</w:t>
      </w:r>
    </w:p>
    <w:p w14:paraId="36EC79C3" w14:textId="77777777" w:rsidR="002D2781" w:rsidRDefault="002D2781" w:rsidP="002D2781">
      <w:pPr>
        <w:widowControl/>
        <w:spacing w:before="120" w:afterLines="50" w:after="120"/>
        <w:rPr>
          <w:rFonts w:ascii="Arial" w:eastAsia="Arial Unicode MS" w:hAnsi="Arial"/>
          <w:b/>
          <w:kern w:val="0"/>
          <w:szCs w:val="20"/>
          <w:lang w:eastAsia="zh-CN"/>
        </w:rPr>
      </w:pPr>
      <w:r w:rsidRPr="00550FC3">
        <w:rPr>
          <w:rFonts w:ascii="Arial" w:eastAsia="Arial Unicode MS" w:hAnsi="Arial"/>
          <w:b/>
          <w:kern w:val="0"/>
          <w:szCs w:val="20"/>
          <w:lang w:eastAsia="zh-CN"/>
        </w:rPr>
        <w:lastRenderedPageBreak/>
        <w:t xml:space="preserve">Proposal </w:t>
      </w:r>
      <w:r>
        <w:rPr>
          <w:rFonts w:ascii="Arial" w:eastAsia="Arial Unicode MS" w:hAnsi="Arial"/>
          <w:b/>
          <w:kern w:val="0"/>
          <w:szCs w:val="20"/>
          <w:lang w:eastAsia="zh-CN"/>
        </w:rPr>
        <w:t>2</w:t>
      </w:r>
      <w:r w:rsidRPr="00550FC3">
        <w:rPr>
          <w:rFonts w:ascii="Arial" w:eastAsia="Arial Unicode MS" w:hAnsi="Arial"/>
          <w:b/>
          <w:kern w:val="0"/>
          <w:szCs w:val="20"/>
          <w:lang w:eastAsia="zh-CN"/>
        </w:rPr>
        <w:t xml:space="preserve">: </w:t>
      </w:r>
      <w:r>
        <w:rPr>
          <w:rFonts w:ascii="Arial" w:eastAsia="Arial Unicode MS" w:hAnsi="Arial"/>
          <w:b/>
          <w:kern w:val="0"/>
          <w:szCs w:val="20"/>
          <w:lang w:eastAsia="zh-CN"/>
        </w:rPr>
        <w:t>A</w:t>
      </w:r>
      <w:r w:rsidRPr="006B0CD4">
        <w:rPr>
          <w:rFonts w:ascii="Arial" w:eastAsia="Arial Unicode MS" w:hAnsi="Arial"/>
          <w:b/>
          <w:kern w:val="0"/>
          <w:szCs w:val="20"/>
          <w:lang w:eastAsia="zh-CN"/>
        </w:rPr>
        <w:t xml:space="preserve">ssistance information below of a neighbour cell </w:t>
      </w:r>
      <w:r>
        <w:rPr>
          <w:rFonts w:ascii="Arial" w:eastAsia="Arial Unicode MS" w:hAnsi="Arial"/>
          <w:b/>
          <w:kern w:val="0"/>
          <w:szCs w:val="20"/>
          <w:lang w:eastAsia="zh-CN"/>
        </w:rPr>
        <w:t>to</w:t>
      </w:r>
      <w:r w:rsidRPr="006B0CD4">
        <w:rPr>
          <w:rFonts w:ascii="Arial" w:eastAsia="Arial Unicode MS" w:hAnsi="Arial"/>
          <w:b/>
          <w:kern w:val="0"/>
          <w:szCs w:val="20"/>
          <w:lang w:eastAsia="zh-CN"/>
        </w:rPr>
        <w:t xml:space="preserve"> be used for UE to estimate when the neighbour cell starts providing coverage at the present UE location</w:t>
      </w:r>
      <w:r>
        <w:rPr>
          <w:rFonts w:ascii="Arial" w:eastAsia="Arial Unicode MS" w:hAnsi="Arial"/>
          <w:b/>
          <w:kern w:val="0"/>
          <w:szCs w:val="20"/>
          <w:lang w:eastAsia="zh-CN"/>
        </w:rPr>
        <w:t xml:space="preserve"> is not pursued.</w:t>
      </w:r>
    </w:p>
    <w:p w14:paraId="358BF8DF" w14:textId="77777777" w:rsidR="002D2781" w:rsidRDefault="002D2781" w:rsidP="002D2781">
      <w:pPr>
        <w:widowControl/>
        <w:spacing w:before="120" w:afterLines="50" w:after="120"/>
        <w:rPr>
          <w:rFonts w:ascii="Arial" w:eastAsia="Arial Unicode MS" w:hAnsi="Arial"/>
          <w:b/>
          <w:kern w:val="0"/>
          <w:szCs w:val="20"/>
          <w:lang w:eastAsia="zh-CN"/>
        </w:rPr>
      </w:pPr>
      <w:r w:rsidRPr="00550FC3">
        <w:rPr>
          <w:rFonts w:ascii="Arial" w:eastAsia="Arial Unicode MS" w:hAnsi="Arial"/>
          <w:b/>
          <w:kern w:val="0"/>
          <w:szCs w:val="20"/>
          <w:lang w:eastAsia="zh-CN"/>
        </w:rPr>
        <w:t xml:space="preserve">Proposal </w:t>
      </w:r>
      <w:r>
        <w:rPr>
          <w:rFonts w:ascii="Arial" w:eastAsia="Arial Unicode MS" w:hAnsi="Arial"/>
          <w:b/>
          <w:kern w:val="0"/>
          <w:szCs w:val="20"/>
          <w:lang w:eastAsia="zh-CN"/>
        </w:rPr>
        <w:t>3</w:t>
      </w:r>
      <w:r w:rsidRPr="00550FC3">
        <w:rPr>
          <w:rFonts w:ascii="Arial" w:eastAsia="Arial Unicode MS" w:hAnsi="Arial"/>
          <w:b/>
          <w:kern w:val="0"/>
          <w:szCs w:val="20"/>
          <w:lang w:eastAsia="zh-CN"/>
        </w:rPr>
        <w:t xml:space="preserve">: </w:t>
      </w:r>
      <w:r>
        <w:rPr>
          <w:rFonts w:ascii="Arial" w:eastAsia="Arial Unicode MS" w:hAnsi="Arial"/>
          <w:b/>
          <w:kern w:val="0"/>
          <w:szCs w:val="20"/>
          <w:lang w:eastAsia="zh-CN"/>
        </w:rPr>
        <w:t>The gNB indicates TN zones where UE can perform TN neighbour cell measurements.</w:t>
      </w:r>
    </w:p>
    <w:p w14:paraId="2DB38709" w14:textId="55D74EEA" w:rsidR="002D2781" w:rsidRDefault="002D2781" w:rsidP="002D2781">
      <w:pPr>
        <w:widowControl/>
        <w:spacing w:before="120" w:afterLines="50" w:after="120"/>
        <w:rPr>
          <w:rFonts w:ascii="Arial" w:eastAsia="Arial Unicode MS" w:hAnsi="Arial"/>
          <w:b/>
          <w:kern w:val="0"/>
          <w:szCs w:val="20"/>
          <w:lang w:eastAsia="zh-CN"/>
        </w:rPr>
      </w:pPr>
      <w:r w:rsidRPr="00550FC3">
        <w:rPr>
          <w:rFonts w:ascii="Arial" w:eastAsia="Arial Unicode MS" w:hAnsi="Arial"/>
          <w:b/>
          <w:kern w:val="0"/>
          <w:szCs w:val="20"/>
          <w:lang w:eastAsia="zh-CN"/>
        </w:rPr>
        <w:t xml:space="preserve">Proposal </w:t>
      </w:r>
      <w:r>
        <w:rPr>
          <w:rFonts w:ascii="Arial" w:eastAsia="Arial Unicode MS" w:hAnsi="Arial"/>
          <w:b/>
          <w:kern w:val="0"/>
          <w:szCs w:val="20"/>
          <w:lang w:eastAsia="zh-CN"/>
        </w:rPr>
        <w:t>4</w:t>
      </w:r>
      <w:r w:rsidRPr="00550FC3">
        <w:rPr>
          <w:rFonts w:ascii="Arial" w:eastAsia="Arial Unicode MS" w:hAnsi="Arial"/>
          <w:b/>
          <w:kern w:val="0"/>
          <w:szCs w:val="20"/>
          <w:lang w:eastAsia="zh-CN"/>
        </w:rPr>
        <w:t xml:space="preserve">: </w:t>
      </w:r>
      <w:r>
        <w:rPr>
          <w:rFonts w:ascii="Arial" w:eastAsia="Arial Unicode MS" w:hAnsi="Arial"/>
          <w:b/>
          <w:kern w:val="0"/>
          <w:szCs w:val="20"/>
          <w:lang w:eastAsia="zh-CN"/>
        </w:rPr>
        <w:t>A</w:t>
      </w:r>
      <w:r w:rsidRPr="006B0CD4">
        <w:rPr>
          <w:rFonts w:ascii="Arial" w:eastAsia="Arial Unicode MS" w:hAnsi="Arial"/>
          <w:b/>
          <w:kern w:val="0"/>
          <w:szCs w:val="20"/>
          <w:lang w:eastAsia="zh-CN"/>
        </w:rPr>
        <w:t>s</w:t>
      </w:r>
      <w:r>
        <w:rPr>
          <w:rFonts w:ascii="Arial" w:eastAsia="Arial Unicode MS" w:hAnsi="Arial"/>
          <w:b/>
          <w:kern w:val="0"/>
          <w:szCs w:val="20"/>
          <w:lang w:eastAsia="zh-CN"/>
        </w:rPr>
        <w:t xml:space="preserve"> a baseline, </w:t>
      </w:r>
      <w:r w:rsidRPr="003C7472">
        <w:rPr>
          <w:rFonts w:ascii="Arial" w:eastAsia="Arial Unicode MS" w:hAnsi="Arial"/>
          <w:b/>
          <w:kern w:val="0"/>
          <w:szCs w:val="20"/>
          <w:lang w:eastAsia="zh-CN"/>
        </w:rPr>
        <w:t>the polygon shape captured in TS 23.032 should b</w:t>
      </w:r>
      <w:r>
        <w:rPr>
          <w:rFonts w:ascii="Arial" w:eastAsia="Arial Unicode MS" w:hAnsi="Arial"/>
          <w:b/>
          <w:kern w:val="0"/>
          <w:szCs w:val="20"/>
          <w:lang w:eastAsia="zh-CN"/>
        </w:rPr>
        <w:t>e used to describe TN zones.</w:t>
      </w:r>
    </w:p>
    <w:p w14:paraId="0C83158D" w14:textId="77777777"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1BDE8848" w14:textId="133F8126" w:rsidR="00347628" w:rsidRPr="008F433E" w:rsidRDefault="00565AE4" w:rsidP="008F433E">
      <w:pPr>
        <w:widowControl/>
        <w:spacing w:before="120" w:afterLines="50" w:after="120"/>
        <w:rPr>
          <w:rFonts w:ascii="Arial" w:eastAsia="Arial Unicode MS" w:hAnsi="Arial"/>
          <w:kern w:val="0"/>
          <w:sz w:val="20"/>
          <w:szCs w:val="20"/>
          <w:lang w:eastAsia="zh-CN"/>
        </w:rPr>
      </w:pPr>
      <w:r>
        <w:rPr>
          <w:rFonts w:ascii="Arial" w:eastAsia="Arial Unicode MS" w:hAnsi="Arial"/>
          <w:kern w:val="0"/>
          <w:sz w:val="20"/>
          <w:szCs w:val="20"/>
          <w:lang w:eastAsia="zh-CN"/>
        </w:rPr>
        <w:t xml:space="preserve">[1] </w:t>
      </w:r>
      <w:r w:rsidR="00AE1129" w:rsidRPr="00AE1129">
        <w:rPr>
          <w:rFonts w:ascii="Arial" w:eastAsia="Arial Unicode MS" w:hAnsi="Arial"/>
          <w:kern w:val="0"/>
          <w:sz w:val="20"/>
          <w:szCs w:val="20"/>
          <w:lang w:eastAsia="zh-CN"/>
        </w:rPr>
        <w:t>R2-2210860</w:t>
      </w:r>
      <w:r w:rsidR="00AE1129">
        <w:rPr>
          <w:rFonts w:ascii="Arial" w:eastAsia="Arial Unicode MS" w:hAnsi="Arial"/>
          <w:kern w:val="0"/>
          <w:sz w:val="20"/>
          <w:szCs w:val="20"/>
          <w:lang w:eastAsia="zh-CN"/>
        </w:rPr>
        <w:t xml:space="preserve">, </w:t>
      </w:r>
      <w:r w:rsidR="00201CE7" w:rsidRPr="00201CE7">
        <w:rPr>
          <w:rFonts w:ascii="Arial" w:eastAsia="Arial Unicode MS" w:hAnsi="Arial"/>
          <w:kern w:val="0"/>
          <w:sz w:val="20"/>
          <w:szCs w:val="20"/>
          <w:lang w:eastAsia="zh-CN"/>
        </w:rPr>
        <w:t>Report of [AT119bis-e][</w:t>
      </w:r>
      <w:proofErr w:type="gramStart"/>
      <w:r w:rsidR="00201CE7" w:rsidRPr="00201CE7">
        <w:rPr>
          <w:rFonts w:ascii="Arial" w:eastAsia="Arial Unicode MS" w:hAnsi="Arial"/>
          <w:kern w:val="0"/>
          <w:sz w:val="20"/>
          <w:szCs w:val="20"/>
          <w:lang w:eastAsia="zh-CN"/>
        </w:rPr>
        <w:t>117][</w:t>
      </w:r>
      <w:proofErr w:type="gramEnd"/>
      <w:r w:rsidR="00201CE7" w:rsidRPr="00201CE7">
        <w:rPr>
          <w:rFonts w:ascii="Arial" w:eastAsia="Arial Unicode MS" w:hAnsi="Arial"/>
          <w:kern w:val="0"/>
          <w:sz w:val="20"/>
          <w:szCs w:val="20"/>
          <w:lang w:eastAsia="zh-CN"/>
        </w:rPr>
        <w:t>NR NTN Enh] cell reselection enhancements (Intel)</w:t>
      </w:r>
    </w:p>
    <w:sectPr w:rsidR="00347628" w:rsidRPr="008F433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93085" w14:textId="77777777" w:rsidR="00C84A65" w:rsidRDefault="00C84A65" w:rsidP="006D4BFE">
      <w:r>
        <w:separator/>
      </w:r>
    </w:p>
  </w:endnote>
  <w:endnote w:type="continuationSeparator" w:id="0">
    <w:p w14:paraId="05319706" w14:textId="77777777" w:rsidR="00C84A65" w:rsidRDefault="00C84A65"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F05A0" w14:textId="77777777" w:rsidR="00C84A65" w:rsidRDefault="00C84A65" w:rsidP="006D4BFE">
      <w:r>
        <w:separator/>
      </w:r>
    </w:p>
  </w:footnote>
  <w:footnote w:type="continuationSeparator" w:id="0">
    <w:p w14:paraId="45F01262" w14:textId="77777777" w:rsidR="00C84A65" w:rsidRDefault="00C84A65"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39878">
    <w:abstractNumId w:val="5"/>
  </w:num>
  <w:num w:numId="2" w16cid:durableId="420638339">
    <w:abstractNumId w:val="11"/>
  </w:num>
  <w:num w:numId="3" w16cid:durableId="1606617660">
    <w:abstractNumId w:val="6"/>
  </w:num>
  <w:num w:numId="4" w16cid:durableId="108208292">
    <w:abstractNumId w:val="0"/>
  </w:num>
  <w:num w:numId="5" w16cid:durableId="848177646">
    <w:abstractNumId w:val="8"/>
  </w:num>
  <w:num w:numId="6" w16cid:durableId="1877770005">
    <w:abstractNumId w:val="7"/>
  </w:num>
  <w:num w:numId="7" w16cid:durableId="406265110">
    <w:abstractNumId w:val="3"/>
  </w:num>
  <w:num w:numId="8" w16cid:durableId="14426026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325728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2343628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659081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33801034">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336E"/>
    <w:rsid w:val="00024641"/>
    <w:rsid w:val="00024CCF"/>
    <w:rsid w:val="00025CC0"/>
    <w:rsid w:val="000342F3"/>
    <w:rsid w:val="00035A9F"/>
    <w:rsid w:val="00036180"/>
    <w:rsid w:val="00041F15"/>
    <w:rsid w:val="00044796"/>
    <w:rsid w:val="00044B11"/>
    <w:rsid w:val="00044BD5"/>
    <w:rsid w:val="00045A00"/>
    <w:rsid w:val="00045A4E"/>
    <w:rsid w:val="00045D82"/>
    <w:rsid w:val="000535A6"/>
    <w:rsid w:val="000547E5"/>
    <w:rsid w:val="000644F8"/>
    <w:rsid w:val="00064B33"/>
    <w:rsid w:val="000650EC"/>
    <w:rsid w:val="00065B51"/>
    <w:rsid w:val="00070BA2"/>
    <w:rsid w:val="00071AAA"/>
    <w:rsid w:val="00072793"/>
    <w:rsid w:val="00073827"/>
    <w:rsid w:val="00074BBE"/>
    <w:rsid w:val="00075910"/>
    <w:rsid w:val="00076CF1"/>
    <w:rsid w:val="000770FC"/>
    <w:rsid w:val="0008267E"/>
    <w:rsid w:val="0008388F"/>
    <w:rsid w:val="00084274"/>
    <w:rsid w:val="000843C2"/>
    <w:rsid w:val="0008659D"/>
    <w:rsid w:val="00090A86"/>
    <w:rsid w:val="000A0F7E"/>
    <w:rsid w:val="000A29AD"/>
    <w:rsid w:val="000A300F"/>
    <w:rsid w:val="000A464D"/>
    <w:rsid w:val="000A5660"/>
    <w:rsid w:val="000A673A"/>
    <w:rsid w:val="000B1049"/>
    <w:rsid w:val="000B3925"/>
    <w:rsid w:val="000B4E52"/>
    <w:rsid w:val="000B65FA"/>
    <w:rsid w:val="000B6DBB"/>
    <w:rsid w:val="000C0A53"/>
    <w:rsid w:val="000C0D9C"/>
    <w:rsid w:val="000C19EB"/>
    <w:rsid w:val="000C33F7"/>
    <w:rsid w:val="000C5075"/>
    <w:rsid w:val="000D087C"/>
    <w:rsid w:val="000D33CC"/>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308ED"/>
    <w:rsid w:val="00130D3E"/>
    <w:rsid w:val="00132642"/>
    <w:rsid w:val="0013520B"/>
    <w:rsid w:val="00140D84"/>
    <w:rsid w:val="001419BC"/>
    <w:rsid w:val="00142460"/>
    <w:rsid w:val="00150533"/>
    <w:rsid w:val="00151D38"/>
    <w:rsid w:val="001554DD"/>
    <w:rsid w:val="001558A7"/>
    <w:rsid w:val="00156A15"/>
    <w:rsid w:val="0016458B"/>
    <w:rsid w:val="00166B19"/>
    <w:rsid w:val="001706AF"/>
    <w:rsid w:val="001720BA"/>
    <w:rsid w:val="00175A31"/>
    <w:rsid w:val="001765DF"/>
    <w:rsid w:val="001778C4"/>
    <w:rsid w:val="00177A3F"/>
    <w:rsid w:val="001852C3"/>
    <w:rsid w:val="00185514"/>
    <w:rsid w:val="00185608"/>
    <w:rsid w:val="0018691C"/>
    <w:rsid w:val="00190B55"/>
    <w:rsid w:val="00190CC4"/>
    <w:rsid w:val="00191BD1"/>
    <w:rsid w:val="0019233C"/>
    <w:rsid w:val="0019587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4776"/>
    <w:rsid w:val="001B53B8"/>
    <w:rsid w:val="001B61F3"/>
    <w:rsid w:val="001C320D"/>
    <w:rsid w:val="001C3AA9"/>
    <w:rsid w:val="001C463E"/>
    <w:rsid w:val="001C5C47"/>
    <w:rsid w:val="001C70DF"/>
    <w:rsid w:val="001D080E"/>
    <w:rsid w:val="001D47C1"/>
    <w:rsid w:val="001D78C7"/>
    <w:rsid w:val="001E2ADD"/>
    <w:rsid w:val="001E4511"/>
    <w:rsid w:val="001E6DF8"/>
    <w:rsid w:val="001E77DA"/>
    <w:rsid w:val="001F0F24"/>
    <w:rsid w:val="001F3106"/>
    <w:rsid w:val="001F35E0"/>
    <w:rsid w:val="001F64B0"/>
    <w:rsid w:val="001F6B87"/>
    <w:rsid w:val="00200E97"/>
    <w:rsid w:val="00201CE7"/>
    <w:rsid w:val="00202C74"/>
    <w:rsid w:val="00203319"/>
    <w:rsid w:val="002054C5"/>
    <w:rsid w:val="0021029A"/>
    <w:rsid w:val="00212C74"/>
    <w:rsid w:val="002146B3"/>
    <w:rsid w:val="0021515D"/>
    <w:rsid w:val="002167B4"/>
    <w:rsid w:val="00216BC5"/>
    <w:rsid w:val="00217A27"/>
    <w:rsid w:val="00220458"/>
    <w:rsid w:val="00220F9D"/>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3EA2"/>
    <w:rsid w:val="002561E0"/>
    <w:rsid w:val="00257065"/>
    <w:rsid w:val="0025734F"/>
    <w:rsid w:val="00261B4B"/>
    <w:rsid w:val="00261E38"/>
    <w:rsid w:val="00263168"/>
    <w:rsid w:val="00263879"/>
    <w:rsid w:val="002638D0"/>
    <w:rsid w:val="00263E0A"/>
    <w:rsid w:val="00265470"/>
    <w:rsid w:val="002744CC"/>
    <w:rsid w:val="00275713"/>
    <w:rsid w:val="002772E5"/>
    <w:rsid w:val="002772EE"/>
    <w:rsid w:val="002815DA"/>
    <w:rsid w:val="00281BB0"/>
    <w:rsid w:val="002849A6"/>
    <w:rsid w:val="00285061"/>
    <w:rsid w:val="00286011"/>
    <w:rsid w:val="002901A3"/>
    <w:rsid w:val="00291914"/>
    <w:rsid w:val="00292AAE"/>
    <w:rsid w:val="002939A4"/>
    <w:rsid w:val="00293EEB"/>
    <w:rsid w:val="00295E16"/>
    <w:rsid w:val="0029731B"/>
    <w:rsid w:val="00297E8B"/>
    <w:rsid w:val="002A079F"/>
    <w:rsid w:val="002A1063"/>
    <w:rsid w:val="002A121C"/>
    <w:rsid w:val="002A12BC"/>
    <w:rsid w:val="002A13F6"/>
    <w:rsid w:val="002A49E2"/>
    <w:rsid w:val="002A7797"/>
    <w:rsid w:val="002B1CD8"/>
    <w:rsid w:val="002B557A"/>
    <w:rsid w:val="002B5B7E"/>
    <w:rsid w:val="002B6DE2"/>
    <w:rsid w:val="002C1831"/>
    <w:rsid w:val="002C2602"/>
    <w:rsid w:val="002C75A6"/>
    <w:rsid w:val="002C7727"/>
    <w:rsid w:val="002D0989"/>
    <w:rsid w:val="002D0A01"/>
    <w:rsid w:val="002D0ECD"/>
    <w:rsid w:val="002D2781"/>
    <w:rsid w:val="002D597A"/>
    <w:rsid w:val="002D665A"/>
    <w:rsid w:val="002D68DD"/>
    <w:rsid w:val="002E0CD8"/>
    <w:rsid w:val="002E0DA6"/>
    <w:rsid w:val="002E44B3"/>
    <w:rsid w:val="002F56C5"/>
    <w:rsid w:val="00300A51"/>
    <w:rsid w:val="00302262"/>
    <w:rsid w:val="0030227F"/>
    <w:rsid w:val="00302B43"/>
    <w:rsid w:val="003046CF"/>
    <w:rsid w:val="00305EC8"/>
    <w:rsid w:val="00307031"/>
    <w:rsid w:val="00310DB1"/>
    <w:rsid w:val="00311682"/>
    <w:rsid w:val="00312527"/>
    <w:rsid w:val="00312A45"/>
    <w:rsid w:val="00313709"/>
    <w:rsid w:val="003157D7"/>
    <w:rsid w:val="00316C81"/>
    <w:rsid w:val="00317508"/>
    <w:rsid w:val="00317515"/>
    <w:rsid w:val="003236A7"/>
    <w:rsid w:val="00323944"/>
    <w:rsid w:val="00323A2E"/>
    <w:rsid w:val="00323B93"/>
    <w:rsid w:val="00324F45"/>
    <w:rsid w:val="00325981"/>
    <w:rsid w:val="003339E9"/>
    <w:rsid w:val="00335376"/>
    <w:rsid w:val="00337054"/>
    <w:rsid w:val="0033712B"/>
    <w:rsid w:val="00337D5C"/>
    <w:rsid w:val="003432DC"/>
    <w:rsid w:val="003442D2"/>
    <w:rsid w:val="00344E1B"/>
    <w:rsid w:val="00347628"/>
    <w:rsid w:val="00351FBA"/>
    <w:rsid w:val="00355059"/>
    <w:rsid w:val="0035584D"/>
    <w:rsid w:val="00356C3E"/>
    <w:rsid w:val="00363131"/>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939F5"/>
    <w:rsid w:val="00397606"/>
    <w:rsid w:val="003A2300"/>
    <w:rsid w:val="003A2794"/>
    <w:rsid w:val="003A4D04"/>
    <w:rsid w:val="003A623E"/>
    <w:rsid w:val="003A6B2C"/>
    <w:rsid w:val="003B03EA"/>
    <w:rsid w:val="003B2A00"/>
    <w:rsid w:val="003B3C06"/>
    <w:rsid w:val="003B5135"/>
    <w:rsid w:val="003B7302"/>
    <w:rsid w:val="003B7559"/>
    <w:rsid w:val="003C0296"/>
    <w:rsid w:val="003C1496"/>
    <w:rsid w:val="003C218C"/>
    <w:rsid w:val="003C4631"/>
    <w:rsid w:val="003C5FCA"/>
    <w:rsid w:val="003C612C"/>
    <w:rsid w:val="003C6267"/>
    <w:rsid w:val="003C7472"/>
    <w:rsid w:val="003D253A"/>
    <w:rsid w:val="003D2A83"/>
    <w:rsid w:val="003D4587"/>
    <w:rsid w:val="003D4C0D"/>
    <w:rsid w:val="003E16F6"/>
    <w:rsid w:val="003E4405"/>
    <w:rsid w:val="003E4B15"/>
    <w:rsid w:val="003E4E78"/>
    <w:rsid w:val="003E6D59"/>
    <w:rsid w:val="003E7D59"/>
    <w:rsid w:val="003F29E2"/>
    <w:rsid w:val="003F4BBA"/>
    <w:rsid w:val="00400806"/>
    <w:rsid w:val="00403ADA"/>
    <w:rsid w:val="004060A8"/>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77771"/>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1AB1"/>
    <w:rsid w:val="004C1FA4"/>
    <w:rsid w:val="004C2DB6"/>
    <w:rsid w:val="004C3336"/>
    <w:rsid w:val="004C5484"/>
    <w:rsid w:val="004C573E"/>
    <w:rsid w:val="004D1EDB"/>
    <w:rsid w:val="004D210E"/>
    <w:rsid w:val="004D3704"/>
    <w:rsid w:val="004D4CFC"/>
    <w:rsid w:val="004D59E6"/>
    <w:rsid w:val="004E0401"/>
    <w:rsid w:val="004E1950"/>
    <w:rsid w:val="004E424F"/>
    <w:rsid w:val="004F1038"/>
    <w:rsid w:val="004F521F"/>
    <w:rsid w:val="004F7E8F"/>
    <w:rsid w:val="004F7FE0"/>
    <w:rsid w:val="00503AAD"/>
    <w:rsid w:val="00507A41"/>
    <w:rsid w:val="00507CCA"/>
    <w:rsid w:val="00507E7A"/>
    <w:rsid w:val="00510C00"/>
    <w:rsid w:val="005117E8"/>
    <w:rsid w:val="0051487B"/>
    <w:rsid w:val="00520694"/>
    <w:rsid w:val="00521FBA"/>
    <w:rsid w:val="00523647"/>
    <w:rsid w:val="00523AD1"/>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55DE"/>
    <w:rsid w:val="00545C40"/>
    <w:rsid w:val="005465E8"/>
    <w:rsid w:val="0055010F"/>
    <w:rsid w:val="00550FC3"/>
    <w:rsid w:val="00551CAA"/>
    <w:rsid w:val="00553AB5"/>
    <w:rsid w:val="005558C2"/>
    <w:rsid w:val="00557665"/>
    <w:rsid w:val="00562C4E"/>
    <w:rsid w:val="00563930"/>
    <w:rsid w:val="00565AE4"/>
    <w:rsid w:val="00566078"/>
    <w:rsid w:val="00566117"/>
    <w:rsid w:val="005667AA"/>
    <w:rsid w:val="00570E23"/>
    <w:rsid w:val="005735AB"/>
    <w:rsid w:val="00574DB8"/>
    <w:rsid w:val="0058187D"/>
    <w:rsid w:val="00581FED"/>
    <w:rsid w:val="0058234B"/>
    <w:rsid w:val="00584E7B"/>
    <w:rsid w:val="0058642D"/>
    <w:rsid w:val="00586906"/>
    <w:rsid w:val="0059513D"/>
    <w:rsid w:val="00595AB2"/>
    <w:rsid w:val="005A2CAA"/>
    <w:rsid w:val="005B12B5"/>
    <w:rsid w:val="005B2490"/>
    <w:rsid w:val="005B2599"/>
    <w:rsid w:val="005B4728"/>
    <w:rsid w:val="005B54AD"/>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01B1"/>
    <w:rsid w:val="006033C2"/>
    <w:rsid w:val="00604678"/>
    <w:rsid w:val="00605B52"/>
    <w:rsid w:val="0060607D"/>
    <w:rsid w:val="00607EB6"/>
    <w:rsid w:val="00613750"/>
    <w:rsid w:val="00613790"/>
    <w:rsid w:val="00614B7F"/>
    <w:rsid w:val="006162B7"/>
    <w:rsid w:val="00616CD6"/>
    <w:rsid w:val="00620740"/>
    <w:rsid w:val="00621A84"/>
    <w:rsid w:val="00621E68"/>
    <w:rsid w:val="00622183"/>
    <w:rsid w:val="0062444C"/>
    <w:rsid w:val="00625D00"/>
    <w:rsid w:val="0063039F"/>
    <w:rsid w:val="0063175C"/>
    <w:rsid w:val="00631E42"/>
    <w:rsid w:val="006375E6"/>
    <w:rsid w:val="00640918"/>
    <w:rsid w:val="00640FB7"/>
    <w:rsid w:val="00644849"/>
    <w:rsid w:val="00645B74"/>
    <w:rsid w:val="0065035A"/>
    <w:rsid w:val="0065058B"/>
    <w:rsid w:val="00651A4E"/>
    <w:rsid w:val="00656BBE"/>
    <w:rsid w:val="00657174"/>
    <w:rsid w:val="006604D1"/>
    <w:rsid w:val="0066233C"/>
    <w:rsid w:val="00662E61"/>
    <w:rsid w:val="00665EC7"/>
    <w:rsid w:val="00666893"/>
    <w:rsid w:val="00666F3D"/>
    <w:rsid w:val="00670E97"/>
    <w:rsid w:val="00673A7D"/>
    <w:rsid w:val="00673EE2"/>
    <w:rsid w:val="00674341"/>
    <w:rsid w:val="00674E7B"/>
    <w:rsid w:val="00676833"/>
    <w:rsid w:val="00676857"/>
    <w:rsid w:val="00681640"/>
    <w:rsid w:val="00682D7F"/>
    <w:rsid w:val="00683198"/>
    <w:rsid w:val="006847A6"/>
    <w:rsid w:val="00685934"/>
    <w:rsid w:val="0068648F"/>
    <w:rsid w:val="00687475"/>
    <w:rsid w:val="00695151"/>
    <w:rsid w:val="006A2A20"/>
    <w:rsid w:val="006A3B79"/>
    <w:rsid w:val="006A4477"/>
    <w:rsid w:val="006A5164"/>
    <w:rsid w:val="006A58AE"/>
    <w:rsid w:val="006B052A"/>
    <w:rsid w:val="006B0CD4"/>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6F6976"/>
    <w:rsid w:val="00701757"/>
    <w:rsid w:val="007017E1"/>
    <w:rsid w:val="00706F19"/>
    <w:rsid w:val="00707326"/>
    <w:rsid w:val="007077DA"/>
    <w:rsid w:val="00707DD4"/>
    <w:rsid w:val="00711BBB"/>
    <w:rsid w:val="0071414F"/>
    <w:rsid w:val="0071583C"/>
    <w:rsid w:val="00717919"/>
    <w:rsid w:val="0072182E"/>
    <w:rsid w:val="0072453D"/>
    <w:rsid w:val="007252C7"/>
    <w:rsid w:val="00725F92"/>
    <w:rsid w:val="00732DF1"/>
    <w:rsid w:val="00732F1B"/>
    <w:rsid w:val="0073756A"/>
    <w:rsid w:val="00740BC5"/>
    <w:rsid w:val="007415C8"/>
    <w:rsid w:val="00744032"/>
    <w:rsid w:val="007449F6"/>
    <w:rsid w:val="0074514F"/>
    <w:rsid w:val="0074568A"/>
    <w:rsid w:val="00746549"/>
    <w:rsid w:val="00746C9F"/>
    <w:rsid w:val="007569F9"/>
    <w:rsid w:val="007600F6"/>
    <w:rsid w:val="0076010F"/>
    <w:rsid w:val="007614BC"/>
    <w:rsid w:val="007624BD"/>
    <w:rsid w:val="00762521"/>
    <w:rsid w:val="00765D5B"/>
    <w:rsid w:val="00767584"/>
    <w:rsid w:val="007760CC"/>
    <w:rsid w:val="0077660D"/>
    <w:rsid w:val="00780A6C"/>
    <w:rsid w:val="007833A0"/>
    <w:rsid w:val="00783F1E"/>
    <w:rsid w:val="007865B0"/>
    <w:rsid w:val="0078705E"/>
    <w:rsid w:val="007870D5"/>
    <w:rsid w:val="0078747B"/>
    <w:rsid w:val="007874FC"/>
    <w:rsid w:val="00787520"/>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23A9"/>
    <w:rsid w:val="007C5FE4"/>
    <w:rsid w:val="007C6042"/>
    <w:rsid w:val="007D0093"/>
    <w:rsid w:val="007D1D05"/>
    <w:rsid w:val="007D585E"/>
    <w:rsid w:val="007E0661"/>
    <w:rsid w:val="007E0DA6"/>
    <w:rsid w:val="007E2745"/>
    <w:rsid w:val="007E527F"/>
    <w:rsid w:val="007E605B"/>
    <w:rsid w:val="007E68FD"/>
    <w:rsid w:val="007E7567"/>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1EAF"/>
    <w:rsid w:val="00813812"/>
    <w:rsid w:val="00817434"/>
    <w:rsid w:val="00817ABC"/>
    <w:rsid w:val="00817F52"/>
    <w:rsid w:val="00817F6E"/>
    <w:rsid w:val="00823226"/>
    <w:rsid w:val="00824115"/>
    <w:rsid w:val="008259FA"/>
    <w:rsid w:val="00826A73"/>
    <w:rsid w:val="00826B93"/>
    <w:rsid w:val="008339E0"/>
    <w:rsid w:val="00840255"/>
    <w:rsid w:val="008418C0"/>
    <w:rsid w:val="00843CF0"/>
    <w:rsid w:val="00845F79"/>
    <w:rsid w:val="00846CFE"/>
    <w:rsid w:val="008471DA"/>
    <w:rsid w:val="008474A7"/>
    <w:rsid w:val="00847CA0"/>
    <w:rsid w:val="00847F62"/>
    <w:rsid w:val="00850A25"/>
    <w:rsid w:val="008520E5"/>
    <w:rsid w:val="0085257C"/>
    <w:rsid w:val="00855482"/>
    <w:rsid w:val="00855F3E"/>
    <w:rsid w:val="00857B88"/>
    <w:rsid w:val="00857EC7"/>
    <w:rsid w:val="00860751"/>
    <w:rsid w:val="00861B39"/>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4206"/>
    <w:rsid w:val="008C589B"/>
    <w:rsid w:val="008D15E0"/>
    <w:rsid w:val="008D213D"/>
    <w:rsid w:val="008D4426"/>
    <w:rsid w:val="008D4856"/>
    <w:rsid w:val="008D5794"/>
    <w:rsid w:val="008E079A"/>
    <w:rsid w:val="008E4BE3"/>
    <w:rsid w:val="008E4F6A"/>
    <w:rsid w:val="008E6CF7"/>
    <w:rsid w:val="008F105F"/>
    <w:rsid w:val="008F433E"/>
    <w:rsid w:val="008F4786"/>
    <w:rsid w:val="008F53C1"/>
    <w:rsid w:val="008F5FBF"/>
    <w:rsid w:val="008F6524"/>
    <w:rsid w:val="008F6BDB"/>
    <w:rsid w:val="009001B2"/>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4F5"/>
    <w:rsid w:val="009225E7"/>
    <w:rsid w:val="00922D77"/>
    <w:rsid w:val="009242AD"/>
    <w:rsid w:val="00924D31"/>
    <w:rsid w:val="0092570F"/>
    <w:rsid w:val="009261FB"/>
    <w:rsid w:val="00932ABD"/>
    <w:rsid w:val="00936BA1"/>
    <w:rsid w:val="00942D20"/>
    <w:rsid w:val="00943A39"/>
    <w:rsid w:val="00950D92"/>
    <w:rsid w:val="0095107C"/>
    <w:rsid w:val="009521E3"/>
    <w:rsid w:val="009619A0"/>
    <w:rsid w:val="00961FD8"/>
    <w:rsid w:val="00963A79"/>
    <w:rsid w:val="00965121"/>
    <w:rsid w:val="00966A36"/>
    <w:rsid w:val="009700B6"/>
    <w:rsid w:val="00970112"/>
    <w:rsid w:val="009713C7"/>
    <w:rsid w:val="0097142E"/>
    <w:rsid w:val="009718CE"/>
    <w:rsid w:val="00972069"/>
    <w:rsid w:val="00973663"/>
    <w:rsid w:val="00974051"/>
    <w:rsid w:val="00977F88"/>
    <w:rsid w:val="00980E62"/>
    <w:rsid w:val="009816C6"/>
    <w:rsid w:val="00981757"/>
    <w:rsid w:val="00982247"/>
    <w:rsid w:val="00982B07"/>
    <w:rsid w:val="00991372"/>
    <w:rsid w:val="0099234D"/>
    <w:rsid w:val="0099254C"/>
    <w:rsid w:val="00993E4D"/>
    <w:rsid w:val="00997706"/>
    <w:rsid w:val="009A00B7"/>
    <w:rsid w:val="009A01B8"/>
    <w:rsid w:val="009A5CDF"/>
    <w:rsid w:val="009A671D"/>
    <w:rsid w:val="009B0418"/>
    <w:rsid w:val="009B3B1E"/>
    <w:rsid w:val="009B5C33"/>
    <w:rsid w:val="009C303D"/>
    <w:rsid w:val="009C4F5E"/>
    <w:rsid w:val="009C5F95"/>
    <w:rsid w:val="009C6666"/>
    <w:rsid w:val="009D3DCA"/>
    <w:rsid w:val="009D4633"/>
    <w:rsid w:val="009D75D3"/>
    <w:rsid w:val="009E0631"/>
    <w:rsid w:val="009E092E"/>
    <w:rsid w:val="009E4212"/>
    <w:rsid w:val="009E48AF"/>
    <w:rsid w:val="009E4C63"/>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D9"/>
    <w:rsid w:val="00A10269"/>
    <w:rsid w:val="00A111A5"/>
    <w:rsid w:val="00A12BA9"/>
    <w:rsid w:val="00A12ED5"/>
    <w:rsid w:val="00A20FBC"/>
    <w:rsid w:val="00A213B5"/>
    <w:rsid w:val="00A230AF"/>
    <w:rsid w:val="00A23129"/>
    <w:rsid w:val="00A23643"/>
    <w:rsid w:val="00A24907"/>
    <w:rsid w:val="00A33CE0"/>
    <w:rsid w:val="00A3431A"/>
    <w:rsid w:val="00A407C1"/>
    <w:rsid w:val="00A40F90"/>
    <w:rsid w:val="00A42233"/>
    <w:rsid w:val="00A42744"/>
    <w:rsid w:val="00A43813"/>
    <w:rsid w:val="00A4448B"/>
    <w:rsid w:val="00A5070B"/>
    <w:rsid w:val="00A5074D"/>
    <w:rsid w:val="00A540F0"/>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65EA"/>
    <w:rsid w:val="00A96F5D"/>
    <w:rsid w:val="00AA10DC"/>
    <w:rsid w:val="00AA2194"/>
    <w:rsid w:val="00AA247F"/>
    <w:rsid w:val="00AA2747"/>
    <w:rsid w:val="00AB5A97"/>
    <w:rsid w:val="00AB62EF"/>
    <w:rsid w:val="00AC060B"/>
    <w:rsid w:val="00AD0C16"/>
    <w:rsid w:val="00AD1540"/>
    <w:rsid w:val="00AD4443"/>
    <w:rsid w:val="00AD45D2"/>
    <w:rsid w:val="00AD4E76"/>
    <w:rsid w:val="00AD7F25"/>
    <w:rsid w:val="00AE1129"/>
    <w:rsid w:val="00AE320A"/>
    <w:rsid w:val="00AE53E2"/>
    <w:rsid w:val="00AE5A57"/>
    <w:rsid w:val="00AF21DE"/>
    <w:rsid w:val="00AF4035"/>
    <w:rsid w:val="00AF5117"/>
    <w:rsid w:val="00B008CC"/>
    <w:rsid w:val="00B06A55"/>
    <w:rsid w:val="00B07316"/>
    <w:rsid w:val="00B125E0"/>
    <w:rsid w:val="00B12FD6"/>
    <w:rsid w:val="00B14E1A"/>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4E57"/>
    <w:rsid w:val="00B5578D"/>
    <w:rsid w:val="00B57702"/>
    <w:rsid w:val="00B627EE"/>
    <w:rsid w:val="00B63B60"/>
    <w:rsid w:val="00B64E0A"/>
    <w:rsid w:val="00B703C3"/>
    <w:rsid w:val="00B72AC7"/>
    <w:rsid w:val="00B73CB5"/>
    <w:rsid w:val="00B8480B"/>
    <w:rsid w:val="00B850A8"/>
    <w:rsid w:val="00B85A29"/>
    <w:rsid w:val="00B871C4"/>
    <w:rsid w:val="00B91207"/>
    <w:rsid w:val="00B92748"/>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5432"/>
    <w:rsid w:val="00BC601C"/>
    <w:rsid w:val="00BD0026"/>
    <w:rsid w:val="00BD1577"/>
    <w:rsid w:val="00BD4378"/>
    <w:rsid w:val="00BD4725"/>
    <w:rsid w:val="00BD55A5"/>
    <w:rsid w:val="00BE2E34"/>
    <w:rsid w:val="00BE4D92"/>
    <w:rsid w:val="00BE7C79"/>
    <w:rsid w:val="00BF07EE"/>
    <w:rsid w:val="00BF3440"/>
    <w:rsid w:val="00BF5D85"/>
    <w:rsid w:val="00BF6388"/>
    <w:rsid w:val="00BF67F0"/>
    <w:rsid w:val="00BF69CE"/>
    <w:rsid w:val="00BF79BE"/>
    <w:rsid w:val="00C030D3"/>
    <w:rsid w:val="00C04E26"/>
    <w:rsid w:val="00C04EB1"/>
    <w:rsid w:val="00C052C6"/>
    <w:rsid w:val="00C06B3C"/>
    <w:rsid w:val="00C10057"/>
    <w:rsid w:val="00C10E49"/>
    <w:rsid w:val="00C15724"/>
    <w:rsid w:val="00C15EE4"/>
    <w:rsid w:val="00C17413"/>
    <w:rsid w:val="00C1764F"/>
    <w:rsid w:val="00C2196D"/>
    <w:rsid w:val="00C21CF3"/>
    <w:rsid w:val="00C22645"/>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51A2"/>
    <w:rsid w:val="00C56FA5"/>
    <w:rsid w:val="00C57C1A"/>
    <w:rsid w:val="00C57D82"/>
    <w:rsid w:val="00C639FA"/>
    <w:rsid w:val="00C63BBD"/>
    <w:rsid w:val="00C63E82"/>
    <w:rsid w:val="00C63F05"/>
    <w:rsid w:val="00C72865"/>
    <w:rsid w:val="00C74443"/>
    <w:rsid w:val="00C74462"/>
    <w:rsid w:val="00C753A4"/>
    <w:rsid w:val="00C7796B"/>
    <w:rsid w:val="00C804E7"/>
    <w:rsid w:val="00C80891"/>
    <w:rsid w:val="00C8215D"/>
    <w:rsid w:val="00C8218A"/>
    <w:rsid w:val="00C84A65"/>
    <w:rsid w:val="00C90A91"/>
    <w:rsid w:val="00C92ABE"/>
    <w:rsid w:val="00C9370D"/>
    <w:rsid w:val="00C955B7"/>
    <w:rsid w:val="00C97471"/>
    <w:rsid w:val="00CA5713"/>
    <w:rsid w:val="00CA658F"/>
    <w:rsid w:val="00CA7A15"/>
    <w:rsid w:val="00CA7BA5"/>
    <w:rsid w:val="00CB0A2B"/>
    <w:rsid w:val="00CB1CD8"/>
    <w:rsid w:val="00CB2820"/>
    <w:rsid w:val="00CB5255"/>
    <w:rsid w:val="00CB57F6"/>
    <w:rsid w:val="00CB5A75"/>
    <w:rsid w:val="00CB5DC8"/>
    <w:rsid w:val="00CC611B"/>
    <w:rsid w:val="00CC7104"/>
    <w:rsid w:val="00CC74D9"/>
    <w:rsid w:val="00CC7CEC"/>
    <w:rsid w:val="00CD08C1"/>
    <w:rsid w:val="00CD0F94"/>
    <w:rsid w:val="00CD1C6D"/>
    <w:rsid w:val="00CD23E2"/>
    <w:rsid w:val="00CD24A2"/>
    <w:rsid w:val="00CD414C"/>
    <w:rsid w:val="00CD4A45"/>
    <w:rsid w:val="00CD51B5"/>
    <w:rsid w:val="00CD5C92"/>
    <w:rsid w:val="00CD68F4"/>
    <w:rsid w:val="00CE0119"/>
    <w:rsid w:val="00CE1026"/>
    <w:rsid w:val="00CE29AF"/>
    <w:rsid w:val="00CE2AE5"/>
    <w:rsid w:val="00CE44D7"/>
    <w:rsid w:val="00CE5B02"/>
    <w:rsid w:val="00CE5F94"/>
    <w:rsid w:val="00CE64A2"/>
    <w:rsid w:val="00CE79C5"/>
    <w:rsid w:val="00CF2A15"/>
    <w:rsid w:val="00CF540F"/>
    <w:rsid w:val="00CF63F2"/>
    <w:rsid w:val="00D00388"/>
    <w:rsid w:val="00D004D5"/>
    <w:rsid w:val="00D0311B"/>
    <w:rsid w:val="00D03629"/>
    <w:rsid w:val="00D03A57"/>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4A44"/>
    <w:rsid w:val="00D36767"/>
    <w:rsid w:val="00D36D98"/>
    <w:rsid w:val="00D40B14"/>
    <w:rsid w:val="00D40C22"/>
    <w:rsid w:val="00D41A6C"/>
    <w:rsid w:val="00D44F82"/>
    <w:rsid w:val="00D50973"/>
    <w:rsid w:val="00D50F41"/>
    <w:rsid w:val="00D5178F"/>
    <w:rsid w:val="00D5356C"/>
    <w:rsid w:val="00D56190"/>
    <w:rsid w:val="00D6092F"/>
    <w:rsid w:val="00D641CF"/>
    <w:rsid w:val="00D67558"/>
    <w:rsid w:val="00D7131C"/>
    <w:rsid w:val="00D71F93"/>
    <w:rsid w:val="00D730C7"/>
    <w:rsid w:val="00D74270"/>
    <w:rsid w:val="00D840AC"/>
    <w:rsid w:val="00D84A8A"/>
    <w:rsid w:val="00D87B25"/>
    <w:rsid w:val="00D9066E"/>
    <w:rsid w:val="00D92D0A"/>
    <w:rsid w:val="00D93963"/>
    <w:rsid w:val="00D9505C"/>
    <w:rsid w:val="00D959D2"/>
    <w:rsid w:val="00D97B5B"/>
    <w:rsid w:val="00D97F71"/>
    <w:rsid w:val="00DA00B9"/>
    <w:rsid w:val="00DA137F"/>
    <w:rsid w:val="00DA1E00"/>
    <w:rsid w:val="00DA2A44"/>
    <w:rsid w:val="00DA2D60"/>
    <w:rsid w:val="00DA41EB"/>
    <w:rsid w:val="00DA5B86"/>
    <w:rsid w:val="00DA67B7"/>
    <w:rsid w:val="00DA6A21"/>
    <w:rsid w:val="00DA6DD5"/>
    <w:rsid w:val="00DA7F22"/>
    <w:rsid w:val="00DB09AC"/>
    <w:rsid w:val="00DB25E3"/>
    <w:rsid w:val="00DB3175"/>
    <w:rsid w:val="00DB34A7"/>
    <w:rsid w:val="00DB4B09"/>
    <w:rsid w:val="00DB5DD7"/>
    <w:rsid w:val="00DB5EB5"/>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1954"/>
    <w:rsid w:val="00E02E44"/>
    <w:rsid w:val="00E0418C"/>
    <w:rsid w:val="00E05912"/>
    <w:rsid w:val="00E06B0F"/>
    <w:rsid w:val="00E10695"/>
    <w:rsid w:val="00E155A5"/>
    <w:rsid w:val="00E17187"/>
    <w:rsid w:val="00E17911"/>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14BE"/>
    <w:rsid w:val="00E54768"/>
    <w:rsid w:val="00E54C49"/>
    <w:rsid w:val="00E561E5"/>
    <w:rsid w:val="00E609BA"/>
    <w:rsid w:val="00E644FC"/>
    <w:rsid w:val="00E66BAE"/>
    <w:rsid w:val="00E674B8"/>
    <w:rsid w:val="00E70F1F"/>
    <w:rsid w:val="00E7329A"/>
    <w:rsid w:val="00E77D27"/>
    <w:rsid w:val="00E816CD"/>
    <w:rsid w:val="00E84025"/>
    <w:rsid w:val="00E9075C"/>
    <w:rsid w:val="00E908C7"/>
    <w:rsid w:val="00E92394"/>
    <w:rsid w:val="00E9440A"/>
    <w:rsid w:val="00E96F21"/>
    <w:rsid w:val="00EA0768"/>
    <w:rsid w:val="00EA0843"/>
    <w:rsid w:val="00EA124B"/>
    <w:rsid w:val="00EA26D4"/>
    <w:rsid w:val="00EA432B"/>
    <w:rsid w:val="00EA565F"/>
    <w:rsid w:val="00EB0DBA"/>
    <w:rsid w:val="00EB3E4F"/>
    <w:rsid w:val="00EB4C53"/>
    <w:rsid w:val="00EB4CE4"/>
    <w:rsid w:val="00EB7590"/>
    <w:rsid w:val="00EB7856"/>
    <w:rsid w:val="00EC0653"/>
    <w:rsid w:val="00ED13A9"/>
    <w:rsid w:val="00ED3210"/>
    <w:rsid w:val="00ED4779"/>
    <w:rsid w:val="00EE0191"/>
    <w:rsid w:val="00EE1022"/>
    <w:rsid w:val="00EE23B0"/>
    <w:rsid w:val="00EE30FF"/>
    <w:rsid w:val="00EE5703"/>
    <w:rsid w:val="00EE64C0"/>
    <w:rsid w:val="00EE75C9"/>
    <w:rsid w:val="00EF00CD"/>
    <w:rsid w:val="00EF17BD"/>
    <w:rsid w:val="00EF1E33"/>
    <w:rsid w:val="00EF2B7C"/>
    <w:rsid w:val="00EF4065"/>
    <w:rsid w:val="00EF6BA9"/>
    <w:rsid w:val="00EF734A"/>
    <w:rsid w:val="00EF7DCE"/>
    <w:rsid w:val="00F007D9"/>
    <w:rsid w:val="00F01934"/>
    <w:rsid w:val="00F02B7B"/>
    <w:rsid w:val="00F04AF9"/>
    <w:rsid w:val="00F07826"/>
    <w:rsid w:val="00F15C7D"/>
    <w:rsid w:val="00F17702"/>
    <w:rsid w:val="00F2202C"/>
    <w:rsid w:val="00F24E9D"/>
    <w:rsid w:val="00F257F3"/>
    <w:rsid w:val="00F26E87"/>
    <w:rsid w:val="00F30E55"/>
    <w:rsid w:val="00F31471"/>
    <w:rsid w:val="00F316F9"/>
    <w:rsid w:val="00F3377D"/>
    <w:rsid w:val="00F34780"/>
    <w:rsid w:val="00F34E58"/>
    <w:rsid w:val="00F3579B"/>
    <w:rsid w:val="00F36596"/>
    <w:rsid w:val="00F37CCB"/>
    <w:rsid w:val="00F42B2E"/>
    <w:rsid w:val="00F43B59"/>
    <w:rsid w:val="00F45416"/>
    <w:rsid w:val="00F46116"/>
    <w:rsid w:val="00F479A5"/>
    <w:rsid w:val="00F50991"/>
    <w:rsid w:val="00F559C5"/>
    <w:rsid w:val="00F577C8"/>
    <w:rsid w:val="00F57AFF"/>
    <w:rsid w:val="00F61B23"/>
    <w:rsid w:val="00F62D48"/>
    <w:rsid w:val="00F630BD"/>
    <w:rsid w:val="00F63B95"/>
    <w:rsid w:val="00F63E53"/>
    <w:rsid w:val="00F65910"/>
    <w:rsid w:val="00F67833"/>
    <w:rsid w:val="00F706E4"/>
    <w:rsid w:val="00F70904"/>
    <w:rsid w:val="00F70F1E"/>
    <w:rsid w:val="00F71610"/>
    <w:rsid w:val="00F7265F"/>
    <w:rsid w:val="00F741C5"/>
    <w:rsid w:val="00F757E1"/>
    <w:rsid w:val="00F7697C"/>
    <w:rsid w:val="00F76EC3"/>
    <w:rsid w:val="00F77037"/>
    <w:rsid w:val="00F776B2"/>
    <w:rsid w:val="00F7799D"/>
    <w:rsid w:val="00F77FC8"/>
    <w:rsid w:val="00F80AF1"/>
    <w:rsid w:val="00F81C89"/>
    <w:rsid w:val="00F81FDC"/>
    <w:rsid w:val="00F85F45"/>
    <w:rsid w:val="00F91381"/>
    <w:rsid w:val="00F9418A"/>
    <w:rsid w:val="00F952C5"/>
    <w:rsid w:val="00F953A9"/>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paragraph" w:styleId="Heading2">
    <w:name w:val="heading 2"/>
    <w:basedOn w:val="Normal"/>
    <w:next w:val="Normal"/>
    <w:link w:val="Heading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semiHidden/>
    <w:unhideWhenUsed/>
    <w:qFormat/>
    <w:rsid w:val="00B15AF1"/>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044796"/>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D4BFE"/>
    <w:pPr>
      <w:tabs>
        <w:tab w:val="center" w:pos="4252"/>
        <w:tab w:val="right" w:pos="8504"/>
      </w:tabs>
      <w:snapToGrid w:val="0"/>
    </w:pPr>
  </w:style>
  <w:style w:type="character" w:customStyle="1" w:styleId="HeaderChar">
    <w:name w:val="Header Char"/>
    <w:basedOn w:val="DefaultParagraphFont"/>
    <w:link w:val="Header"/>
    <w:rsid w:val="006D4BFE"/>
    <w:rPr>
      <w:lang w:val="en-GB"/>
    </w:rPr>
  </w:style>
  <w:style w:type="paragraph" w:styleId="Footer">
    <w:name w:val="footer"/>
    <w:basedOn w:val="Normal"/>
    <w:link w:val="FooterChar"/>
    <w:uiPriority w:val="99"/>
    <w:unhideWhenUsed/>
    <w:rsid w:val="006D4BFE"/>
    <w:pPr>
      <w:tabs>
        <w:tab w:val="center" w:pos="4252"/>
        <w:tab w:val="right" w:pos="8504"/>
      </w:tabs>
      <w:snapToGrid w:val="0"/>
    </w:pPr>
  </w:style>
  <w:style w:type="character" w:customStyle="1" w:styleId="FooterChar">
    <w:name w:val="Footer Char"/>
    <w:basedOn w:val="DefaultParagraphFont"/>
    <w:link w:val="Footer"/>
    <w:uiPriority w:val="99"/>
    <w:rsid w:val="006D4BFE"/>
    <w:rPr>
      <w:lang w:val="en-GB"/>
    </w:rPr>
  </w:style>
  <w:style w:type="paragraph" w:customStyle="1" w:styleId="Doc-text2">
    <w:name w:val="Doc-text2"/>
    <w:basedOn w:val="Normal"/>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ListParagraph">
    <w:name w:val="List Paragraph"/>
    <w:basedOn w:val="Normal"/>
    <w:link w:val="ListParagraphChar"/>
    <w:uiPriority w:val="99"/>
    <w:qFormat/>
    <w:rsid w:val="0060607D"/>
    <w:pPr>
      <w:ind w:firstLineChars="200" w:firstLine="420"/>
    </w:pPr>
  </w:style>
  <w:style w:type="character" w:customStyle="1" w:styleId="Heading2Char">
    <w:name w:val="Heading 2 Char"/>
    <w:basedOn w:val="DefaultParagraphFont"/>
    <w:link w:val="Heading2"/>
    <w:uiPriority w:val="9"/>
    <w:rsid w:val="007077DA"/>
    <w:rPr>
      <w:rFonts w:asciiTheme="majorHAnsi" w:eastAsiaTheme="majorEastAsia" w:hAnsiTheme="majorHAnsi" w:cstheme="majorBidi"/>
      <w:b/>
      <w:bCs/>
      <w:sz w:val="32"/>
      <w:szCs w:val="32"/>
      <w:lang w:val="en-GB"/>
    </w:rPr>
  </w:style>
  <w:style w:type="table" w:styleId="TableGrid">
    <w:name w:val="Table Grid"/>
    <w:basedOn w:val="TableNormal"/>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519AC"/>
    <w:rPr>
      <w:color w:val="0000FF"/>
      <w:u w:val="single"/>
    </w:rPr>
  </w:style>
  <w:style w:type="paragraph" w:styleId="BalloonText">
    <w:name w:val="Balloon Text"/>
    <w:basedOn w:val="Normal"/>
    <w:link w:val="BalloonTextChar"/>
    <w:uiPriority w:val="99"/>
    <w:semiHidden/>
    <w:unhideWhenUsed/>
    <w:rsid w:val="00C50939"/>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50939"/>
    <w:rPr>
      <w:rFonts w:ascii="Microsoft YaHei UI" w:eastAsia="Microsoft YaHei UI"/>
      <w:sz w:val="18"/>
      <w:szCs w:val="18"/>
      <w:lang w:val="en-GB"/>
    </w:rPr>
  </w:style>
  <w:style w:type="paragraph" w:customStyle="1" w:styleId="B1">
    <w:name w:val="B1"/>
    <w:basedOn w:val="List"/>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List2"/>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DefaultParagraphFont"/>
    <w:link w:val="B2"/>
    <w:rsid w:val="00BA4489"/>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BA4489"/>
    <w:pPr>
      <w:ind w:left="283" w:hanging="283"/>
      <w:contextualSpacing/>
    </w:pPr>
  </w:style>
  <w:style w:type="paragraph" w:styleId="List2">
    <w:name w:val="List 2"/>
    <w:basedOn w:val="Normal"/>
    <w:uiPriority w:val="99"/>
    <w:semiHidden/>
    <w:unhideWhenUsed/>
    <w:rsid w:val="00BA4489"/>
    <w:pPr>
      <w:ind w:left="566" w:hanging="283"/>
      <w:contextualSpacing/>
    </w:pPr>
  </w:style>
  <w:style w:type="character" w:styleId="FollowedHyperlink">
    <w:name w:val="FollowedHyperlink"/>
    <w:basedOn w:val="DefaultParagraphFont"/>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Revision">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Heading5Char">
    <w:name w:val="Heading 5 Char"/>
    <w:basedOn w:val="DefaultParagraphFont"/>
    <w:link w:val="Heading5"/>
    <w:uiPriority w:val="9"/>
    <w:semiHidden/>
    <w:rsid w:val="00044796"/>
    <w:rPr>
      <w:b/>
      <w:bCs/>
      <w:sz w:val="28"/>
      <w:szCs w:val="28"/>
      <w:lang w:val="en-GB"/>
    </w:rPr>
  </w:style>
  <w:style w:type="paragraph" w:customStyle="1" w:styleId="NO">
    <w:name w:val="NO"/>
    <w:basedOn w:val="Normal"/>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List3"/>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List4"/>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List5"/>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List3">
    <w:name w:val="List 3"/>
    <w:basedOn w:val="Normal"/>
    <w:uiPriority w:val="99"/>
    <w:semiHidden/>
    <w:unhideWhenUsed/>
    <w:rsid w:val="00044796"/>
    <w:pPr>
      <w:ind w:leftChars="400" w:left="100" w:hangingChars="200" w:hanging="200"/>
      <w:contextualSpacing/>
    </w:pPr>
  </w:style>
  <w:style w:type="paragraph" w:styleId="List4">
    <w:name w:val="List 4"/>
    <w:basedOn w:val="Normal"/>
    <w:uiPriority w:val="99"/>
    <w:semiHidden/>
    <w:unhideWhenUsed/>
    <w:rsid w:val="00044796"/>
    <w:pPr>
      <w:ind w:leftChars="600" w:left="100" w:hangingChars="200" w:hanging="200"/>
      <w:contextualSpacing/>
    </w:pPr>
  </w:style>
  <w:style w:type="paragraph" w:styleId="List5">
    <w:name w:val="List 5"/>
    <w:basedOn w:val="Normal"/>
    <w:uiPriority w:val="99"/>
    <w:semiHidden/>
    <w:unhideWhenUsed/>
    <w:rsid w:val="00044796"/>
    <w:pPr>
      <w:ind w:leftChars="800" w:left="100" w:hangingChars="200" w:hanging="200"/>
      <w:contextualSpacing/>
    </w:pPr>
  </w:style>
  <w:style w:type="character" w:customStyle="1" w:styleId="Heading4Char">
    <w:name w:val="Heading 4 Char"/>
    <w:basedOn w:val="DefaultParagraphFont"/>
    <w:link w:val="Heading4"/>
    <w:uiPriority w:val="9"/>
    <w:semiHidden/>
    <w:rsid w:val="00044796"/>
    <w:rPr>
      <w:rFonts w:asciiTheme="majorHAnsi" w:eastAsiaTheme="majorEastAsia" w:hAnsiTheme="majorHAnsi" w:cstheme="majorBidi"/>
      <w:b/>
      <w:bCs/>
      <w:sz w:val="28"/>
      <w:szCs w:val="2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308ED"/>
    <w:rPr>
      <w:rFonts w:ascii="Times New Roman" w:eastAsia="MS Mincho" w:hAnsi="Times New Roman" w:cs="Times New Roman"/>
      <w:kern w:val="0"/>
      <w:sz w:val="20"/>
      <w:szCs w:val="24"/>
      <w:lang w:eastAsia="en-US"/>
    </w:rPr>
  </w:style>
  <w:style w:type="character" w:customStyle="1" w:styleId="ListParagraphChar">
    <w:name w:val="List Paragraph Char"/>
    <w:link w:val="ListParagraph"/>
    <w:uiPriority w:val="34"/>
    <w:qFormat/>
    <w:rsid w:val="0063039F"/>
    <w:rPr>
      <w:lang w:val="en-GB"/>
    </w:rPr>
  </w:style>
  <w:style w:type="character" w:customStyle="1" w:styleId="Heading3Char">
    <w:name w:val="Heading 3 Char"/>
    <w:basedOn w:val="DefaultParagraphFont"/>
    <w:link w:val="Heading3"/>
    <w:uiPriority w:val="9"/>
    <w:semiHidden/>
    <w:rsid w:val="00B15AF1"/>
    <w:rPr>
      <w:b/>
      <w:bCs/>
      <w:sz w:val="32"/>
      <w:szCs w:val="32"/>
      <w:lang w:val="en-GB"/>
    </w:rPr>
  </w:style>
  <w:style w:type="paragraph" w:customStyle="1" w:styleId="Doc-title">
    <w:name w:val="Doc-title"/>
    <w:basedOn w:val="Normal"/>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Normal"/>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Normal"/>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Normal"/>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1155</Words>
  <Characters>6584</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107</cp:revision>
  <dcterms:created xsi:type="dcterms:W3CDTF">2022-10-31T10:48:00Z</dcterms:created>
  <dcterms:modified xsi:type="dcterms:W3CDTF">2022-11-03T19:44:00Z</dcterms:modified>
</cp:coreProperties>
</file>